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96" w:rsidRDefault="00B47196" w:rsidP="008B55EA">
      <w:pPr>
        <w:ind w:left="420"/>
        <w:rPr>
          <w:rFonts w:ascii="宋体" w:hAnsi="宋体"/>
          <w:b/>
          <w:bCs/>
          <w:sz w:val="18"/>
          <w:szCs w:val="18"/>
        </w:rPr>
      </w:pPr>
    </w:p>
    <w:p w:rsidR="00662F66" w:rsidRPr="0006498A" w:rsidRDefault="00662F66" w:rsidP="00662F66">
      <w:pPr>
        <w:ind w:left="420"/>
        <w:jc w:val="center"/>
        <w:rPr>
          <w:rFonts w:ascii="宋体" w:hAnsi="宋体"/>
          <w:b/>
          <w:bCs/>
          <w:sz w:val="30"/>
          <w:szCs w:val="30"/>
        </w:rPr>
      </w:pPr>
      <w:r w:rsidRPr="0006498A">
        <w:rPr>
          <w:rFonts w:ascii="宋体" w:hAnsi="宋体" w:hint="eastAsia"/>
          <w:b/>
          <w:bCs/>
          <w:sz w:val="30"/>
          <w:szCs w:val="30"/>
        </w:rPr>
        <w:t>201</w:t>
      </w:r>
      <w:r w:rsidR="00046EB9">
        <w:rPr>
          <w:rFonts w:ascii="宋体" w:hAnsi="宋体" w:hint="eastAsia"/>
          <w:b/>
          <w:bCs/>
          <w:sz w:val="30"/>
          <w:szCs w:val="30"/>
        </w:rPr>
        <w:t>6</w:t>
      </w:r>
      <w:r w:rsidRPr="0006498A">
        <w:rPr>
          <w:rFonts w:ascii="宋体" w:hAnsi="宋体" w:hint="eastAsia"/>
          <w:b/>
          <w:bCs/>
          <w:sz w:val="30"/>
          <w:szCs w:val="30"/>
        </w:rPr>
        <w:t>年</w:t>
      </w:r>
      <w:r w:rsidR="00AA374C">
        <w:rPr>
          <w:rFonts w:ascii="宋体" w:hAnsi="宋体" w:hint="eastAsia"/>
          <w:b/>
          <w:bCs/>
          <w:sz w:val="30"/>
          <w:szCs w:val="30"/>
        </w:rPr>
        <w:t>高等</w:t>
      </w:r>
      <w:r w:rsidRPr="0006498A">
        <w:rPr>
          <w:rFonts w:ascii="宋体" w:hAnsi="宋体" w:hint="eastAsia"/>
          <w:b/>
          <w:bCs/>
          <w:sz w:val="30"/>
          <w:szCs w:val="30"/>
        </w:rPr>
        <w:t>教育事业统计报表</w:t>
      </w:r>
      <w:r w:rsidR="00D864BB">
        <w:rPr>
          <w:rFonts w:ascii="宋体" w:hAnsi="宋体" w:hint="eastAsia"/>
          <w:b/>
          <w:bCs/>
          <w:sz w:val="30"/>
          <w:szCs w:val="30"/>
        </w:rPr>
        <w:t>及指标修订</w:t>
      </w:r>
      <w:r w:rsidRPr="0006498A">
        <w:rPr>
          <w:rFonts w:ascii="宋体" w:hAnsi="宋体" w:hint="eastAsia"/>
          <w:b/>
          <w:bCs/>
          <w:sz w:val="30"/>
          <w:szCs w:val="30"/>
        </w:rPr>
        <w:t>内容</w:t>
      </w:r>
      <w:r w:rsidR="005839CD">
        <w:rPr>
          <w:rFonts w:ascii="宋体" w:hAnsi="宋体" w:hint="eastAsia"/>
          <w:b/>
          <w:bCs/>
          <w:sz w:val="30"/>
          <w:szCs w:val="30"/>
        </w:rPr>
        <w:t>(2016年</w:t>
      </w:r>
      <w:r w:rsidR="007A0C11">
        <w:rPr>
          <w:rFonts w:ascii="宋体" w:hAnsi="宋体" w:hint="eastAsia"/>
          <w:b/>
          <w:bCs/>
          <w:sz w:val="30"/>
          <w:szCs w:val="30"/>
        </w:rPr>
        <w:t>7</w:t>
      </w:r>
      <w:r w:rsidR="005839CD">
        <w:rPr>
          <w:rFonts w:ascii="宋体" w:hAnsi="宋体" w:hint="eastAsia"/>
          <w:b/>
          <w:bCs/>
          <w:sz w:val="30"/>
          <w:szCs w:val="30"/>
        </w:rPr>
        <w:t>月</w:t>
      </w:r>
      <w:r w:rsidR="007A0C11">
        <w:rPr>
          <w:rFonts w:ascii="宋体" w:hAnsi="宋体" w:hint="eastAsia"/>
          <w:b/>
          <w:bCs/>
          <w:sz w:val="30"/>
          <w:szCs w:val="30"/>
        </w:rPr>
        <w:t>2</w:t>
      </w:r>
      <w:r w:rsidR="005839CD">
        <w:rPr>
          <w:rFonts w:ascii="宋体" w:hAnsi="宋体" w:hint="eastAsia"/>
          <w:b/>
          <w:bCs/>
          <w:sz w:val="30"/>
          <w:szCs w:val="30"/>
        </w:rPr>
        <w:t>日)</w:t>
      </w:r>
    </w:p>
    <w:p w:rsidR="0008695A" w:rsidRDefault="0008695A" w:rsidP="008B55EA">
      <w:pPr>
        <w:ind w:left="420"/>
      </w:pPr>
    </w:p>
    <w:tbl>
      <w:tblPr>
        <w:tblStyle w:val="a7"/>
        <w:tblW w:w="0" w:type="auto"/>
        <w:tblInd w:w="420" w:type="dxa"/>
        <w:tblLayout w:type="fixed"/>
        <w:tblLook w:val="04A0"/>
      </w:tblPr>
      <w:tblGrid>
        <w:gridCol w:w="535"/>
        <w:gridCol w:w="1308"/>
        <w:gridCol w:w="424"/>
        <w:gridCol w:w="823"/>
        <w:gridCol w:w="709"/>
        <w:gridCol w:w="596"/>
        <w:gridCol w:w="1701"/>
        <w:gridCol w:w="1984"/>
        <w:gridCol w:w="5812"/>
        <w:gridCol w:w="322"/>
        <w:gridCol w:w="754"/>
      </w:tblGrid>
      <w:tr w:rsidR="00D864BB" w:rsidTr="00163E39">
        <w:trPr>
          <w:trHeight w:val="439"/>
        </w:trPr>
        <w:tc>
          <w:tcPr>
            <w:tcW w:w="14968" w:type="dxa"/>
            <w:gridSpan w:val="11"/>
          </w:tcPr>
          <w:p w:rsidR="00D864BB" w:rsidRPr="00163E39" w:rsidRDefault="00D864BB" w:rsidP="009E59FA">
            <w:pPr>
              <w:jc w:val="left"/>
              <w:rPr>
                <w:b/>
                <w:sz w:val="24"/>
                <w:szCs w:val="24"/>
              </w:rPr>
            </w:pPr>
            <w:r w:rsidRPr="00163E39">
              <w:rPr>
                <w:rFonts w:hint="eastAsia"/>
                <w:b/>
                <w:sz w:val="24"/>
                <w:szCs w:val="24"/>
              </w:rPr>
              <w:t>一、报表</w:t>
            </w:r>
            <w:r w:rsidR="00A0282B" w:rsidRPr="00163E39">
              <w:rPr>
                <w:rFonts w:hint="eastAsia"/>
                <w:b/>
                <w:sz w:val="24"/>
                <w:szCs w:val="24"/>
              </w:rPr>
              <w:t>及规范填报的</w:t>
            </w:r>
            <w:r w:rsidR="009E59FA" w:rsidRPr="00163E39">
              <w:rPr>
                <w:rFonts w:hint="eastAsia"/>
                <w:b/>
                <w:sz w:val="24"/>
                <w:szCs w:val="24"/>
              </w:rPr>
              <w:t>修订</w:t>
            </w:r>
            <w:r w:rsidR="00A0282B" w:rsidRPr="00163E39">
              <w:rPr>
                <w:rFonts w:hint="eastAsia"/>
                <w:b/>
                <w:sz w:val="24"/>
                <w:szCs w:val="24"/>
              </w:rPr>
              <w:t>内容</w:t>
            </w:r>
            <w:r w:rsidR="00C04411" w:rsidRPr="00163E39">
              <w:rPr>
                <w:rFonts w:hint="eastAsia"/>
                <w:b/>
                <w:sz w:val="24"/>
                <w:szCs w:val="24"/>
              </w:rPr>
              <w:t>(</w:t>
            </w:r>
            <w:r w:rsidR="00C04411" w:rsidRPr="00163E39">
              <w:rPr>
                <w:rFonts w:hint="eastAsia"/>
                <w:b/>
                <w:sz w:val="24"/>
                <w:szCs w:val="24"/>
              </w:rPr>
              <w:t>高基表</w:t>
            </w:r>
            <w:r w:rsidR="00C04411" w:rsidRPr="00163E39">
              <w:rPr>
                <w:rFonts w:hint="eastAsia"/>
                <w:b/>
                <w:sz w:val="24"/>
                <w:szCs w:val="24"/>
              </w:rPr>
              <w:t>)</w:t>
            </w:r>
          </w:p>
        </w:tc>
      </w:tr>
      <w:tr w:rsidR="00AF76EF" w:rsidTr="00163E39">
        <w:tc>
          <w:tcPr>
            <w:tcW w:w="535" w:type="dxa"/>
          </w:tcPr>
          <w:p w:rsidR="00163E39" w:rsidRDefault="00163E39" w:rsidP="003B21DB">
            <w:pPr>
              <w:jc w:val="center"/>
            </w:pPr>
          </w:p>
          <w:p w:rsidR="00163E39" w:rsidRDefault="00163E39" w:rsidP="003B21DB">
            <w:pPr>
              <w:jc w:val="center"/>
            </w:pPr>
          </w:p>
          <w:p w:rsidR="00A82211" w:rsidRDefault="00A82211" w:rsidP="003B21DB">
            <w:pPr>
              <w:jc w:val="center"/>
            </w:pPr>
            <w:r>
              <w:rPr>
                <w:rFonts w:hint="eastAsia"/>
              </w:rPr>
              <w:t>编号</w:t>
            </w:r>
          </w:p>
        </w:tc>
        <w:tc>
          <w:tcPr>
            <w:tcW w:w="1308" w:type="dxa"/>
            <w:vAlign w:val="center"/>
          </w:tcPr>
          <w:p w:rsidR="00A82211" w:rsidRDefault="00A82211" w:rsidP="003B21DB">
            <w:pPr>
              <w:jc w:val="center"/>
            </w:pPr>
            <w:r>
              <w:rPr>
                <w:rFonts w:hint="eastAsia"/>
              </w:rPr>
              <w:t>修订内容</w:t>
            </w:r>
          </w:p>
        </w:tc>
        <w:tc>
          <w:tcPr>
            <w:tcW w:w="1247" w:type="dxa"/>
            <w:gridSpan w:val="2"/>
            <w:vAlign w:val="center"/>
          </w:tcPr>
          <w:p w:rsidR="00A82211" w:rsidRDefault="00A82211" w:rsidP="003B21DB">
            <w:pPr>
              <w:jc w:val="center"/>
            </w:pPr>
            <w:r>
              <w:rPr>
                <w:rFonts w:hint="eastAsia"/>
              </w:rPr>
              <w:t>修订原因</w:t>
            </w:r>
          </w:p>
        </w:tc>
        <w:tc>
          <w:tcPr>
            <w:tcW w:w="1305" w:type="dxa"/>
            <w:gridSpan w:val="2"/>
            <w:vAlign w:val="center"/>
          </w:tcPr>
          <w:p w:rsidR="00A82211" w:rsidRDefault="00A82211" w:rsidP="003B21DB">
            <w:pPr>
              <w:jc w:val="center"/>
            </w:pPr>
            <w:r>
              <w:rPr>
                <w:rFonts w:hint="eastAsia"/>
              </w:rPr>
              <w:t>报表类型</w:t>
            </w:r>
          </w:p>
        </w:tc>
        <w:tc>
          <w:tcPr>
            <w:tcW w:w="3685" w:type="dxa"/>
            <w:gridSpan w:val="2"/>
            <w:vAlign w:val="center"/>
          </w:tcPr>
          <w:p w:rsidR="00A82211" w:rsidRDefault="00A82211" w:rsidP="003B21DB">
            <w:pPr>
              <w:jc w:val="center"/>
            </w:pPr>
            <w:r>
              <w:rPr>
                <w:rFonts w:hint="eastAsia"/>
              </w:rPr>
              <w:t>基表</w:t>
            </w:r>
            <w:r w:rsidR="00931036">
              <w:rPr>
                <w:rFonts w:hint="eastAsia"/>
              </w:rPr>
              <w:t>、</w:t>
            </w:r>
            <w:r w:rsidR="00662F66">
              <w:rPr>
                <w:rFonts w:hint="eastAsia"/>
              </w:rPr>
              <w:t>综表</w:t>
            </w:r>
            <w:r>
              <w:rPr>
                <w:rFonts w:hint="eastAsia"/>
              </w:rPr>
              <w:t>列表</w:t>
            </w:r>
          </w:p>
        </w:tc>
        <w:tc>
          <w:tcPr>
            <w:tcW w:w="5812" w:type="dxa"/>
            <w:vAlign w:val="center"/>
          </w:tcPr>
          <w:p w:rsidR="00A82211" w:rsidRDefault="00662F66" w:rsidP="003B21DB">
            <w:pPr>
              <w:jc w:val="center"/>
            </w:pPr>
            <w:r>
              <w:rPr>
                <w:rFonts w:hint="eastAsia"/>
              </w:rPr>
              <w:t>修订描述</w:t>
            </w:r>
          </w:p>
        </w:tc>
        <w:tc>
          <w:tcPr>
            <w:tcW w:w="1076" w:type="dxa"/>
            <w:gridSpan w:val="2"/>
            <w:vAlign w:val="center"/>
          </w:tcPr>
          <w:p w:rsidR="00A82211" w:rsidRDefault="00A82211" w:rsidP="003B21DB">
            <w:pPr>
              <w:jc w:val="center"/>
            </w:pPr>
            <w:r>
              <w:rPr>
                <w:rFonts w:hint="eastAsia"/>
              </w:rPr>
              <w:t>报表数</w:t>
            </w:r>
          </w:p>
          <w:p w:rsidR="00C04411" w:rsidRPr="00867E1E" w:rsidRDefault="00A82211" w:rsidP="00C04411">
            <w:pPr>
              <w:jc w:val="center"/>
            </w:pPr>
            <w:r>
              <w:rPr>
                <w:rFonts w:hint="eastAsia"/>
              </w:rPr>
              <w:t>（</w:t>
            </w:r>
          </w:p>
          <w:p w:rsidR="000E27A0" w:rsidRPr="00867E1E" w:rsidRDefault="00C84221" w:rsidP="00867E1E">
            <w:pPr>
              <w:jc w:val="center"/>
            </w:pPr>
            <w:r w:rsidRPr="00867E1E">
              <w:rPr>
                <w:rFonts w:hint="eastAsia"/>
              </w:rPr>
              <w:t>新增高校表</w:t>
            </w:r>
            <w:r w:rsidRPr="00867E1E">
              <w:t>4</w:t>
            </w:r>
            <w:r w:rsidRPr="00867E1E">
              <w:rPr>
                <w:rFonts w:hint="eastAsia"/>
              </w:rPr>
              <w:t>张</w:t>
            </w:r>
          </w:p>
          <w:p w:rsidR="00867E1E" w:rsidRPr="00867E1E" w:rsidRDefault="00867E1E" w:rsidP="00441D9E">
            <w:pPr>
              <w:jc w:val="center"/>
            </w:pPr>
          </w:p>
        </w:tc>
        <w:bookmarkStart w:id="0" w:name="_GoBack"/>
        <w:bookmarkEnd w:id="0"/>
      </w:tr>
      <w:tr w:rsidR="00CF1B8C" w:rsidTr="00163E39">
        <w:trPr>
          <w:trHeight w:val="2113"/>
        </w:trPr>
        <w:tc>
          <w:tcPr>
            <w:tcW w:w="535" w:type="dxa"/>
          </w:tcPr>
          <w:p w:rsidR="00CF1B8C" w:rsidRDefault="00AA374C" w:rsidP="00CF1B8C">
            <w:pPr>
              <w:jc w:val="left"/>
            </w:pPr>
            <w:r>
              <w:rPr>
                <w:rFonts w:hint="eastAsia"/>
              </w:rPr>
              <w:t>1</w:t>
            </w:r>
          </w:p>
        </w:tc>
        <w:tc>
          <w:tcPr>
            <w:tcW w:w="1308" w:type="dxa"/>
          </w:tcPr>
          <w:p w:rsidR="00CF1B8C" w:rsidRDefault="00CF1B8C" w:rsidP="00CF1B8C">
            <w:pPr>
              <w:jc w:val="left"/>
            </w:pPr>
          </w:p>
        </w:tc>
        <w:tc>
          <w:tcPr>
            <w:tcW w:w="1247" w:type="dxa"/>
            <w:gridSpan w:val="2"/>
          </w:tcPr>
          <w:p w:rsidR="00CF1B8C" w:rsidRDefault="00CF1B8C" w:rsidP="00CF1B8C">
            <w:pPr>
              <w:jc w:val="left"/>
            </w:pPr>
          </w:p>
        </w:tc>
        <w:tc>
          <w:tcPr>
            <w:tcW w:w="709" w:type="dxa"/>
          </w:tcPr>
          <w:p w:rsidR="00CF1B8C" w:rsidRDefault="00CF1B8C" w:rsidP="00CF1B8C">
            <w:pPr>
              <w:jc w:val="left"/>
            </w:pPr>
            <w:r>
              <w:rPr>
                <w:rFonts w:hint="eastAsia"/>
              </w:rPr>
              <w:t>高教</w:t>
            </w:r>
          </w:p>
        </w:tc>
        <w:tc>
          <w:tcPr>
            <w:tcW w:w="596" w:type="dxa"/>
          </w:tcPr>
          <w:p w:rsidR="00CF1B8C" w:rsidRDefault="00CF1B8C" w:rsidP="00CF1B8C">
            <w:pPr>
              <w:jc w:val="left"/>
            </w:pPr>
            <w:r>
              <w:rPr>
                <w:rFonts w:hint="eastAsia"/>
              </w:rPr>
              <w:t>基表</w:t>
            </w:r>
          </w:p>
        </w:tc>
        <w:tc>
          <w:tcPr>
            <w:tcW w:w="3685" w:type="dxa"/>
            <w:gridSpan w:val="2"/>
          </w:tcPr>
          <w:p w:rsidR="00CF1B8C" w:rsidRDefault="00FB6FEC" w:rsidP="00FB6FEC">
            <w:pPr>
              <w:jc w:val="left"/>
            </w:pPr>
            <w:r w:rsidRPr="001048A0">
              <w:rPr>
                <w:rFonts w:ascii="宋体" w:hAnsi="宋体" w:hint="eastAsia"/>
                <w:b/>
                <w:sz w:val="18"/>
                <w:szCs w:val="18"/>
              </w:rPr>
              <w:t>高</w:t>
            </w:r>
            <w:r w:rsidR="00CF1B8C" w:rsidRPr="001048A0">
              <w:rPr>
                <w:rFonts w:ascii="宋体" w:hAnsi="宋体" w:hint="eastAsia"/>
                <w:b/>
                <w:sz w:val="18"/>
                <w:szCs w:val="18"/>
              </w:rPr>
              <w:t>基</w:t>
            </w:r>
            <w:r w:rsidR="00CF1B8C" w:rsidRPr="001048A0">
              <w:rPr>
                <w:rFonts w:ascii="宋体" w:hAnsi="宋体"/>
                <w:b/>
                <w:sz w:val="18"/>
                <w:szCs w:val="18"/>
              </w:rPr>
              <w:t>52</w:t>
            </w:r>
            <w:r w:rsidRPr="001048A0">
              <w:rPr>
                <w:rFonts w:ascii="宋体" w:hAnsi="宋体"/>
                <w:b/>
                <w:sz w:val="18"/>
                <w:szCs w:val="18"/>
              </w:rPr>
              <w:t xml:space="preserve"> </w:t>
            </w:r>
            <w:r w:rsidR="00CF1B8C" w:rsidRPr="001048A0">
              <w:rPr>
                <w:rFonts w:ascii="宋体" w:hAnsi="宋体"/>
                <w:b/>
                <w:sz w:val="18"/>
                <w:szCs w:val="18"/>
              </w:rPr>
              <w:t>2</w:t>
            </w:r>
            <w:r w:rsidR="00CF1B8C" w:rsidRPr="001048A0">
              <w:rPr>
                <w:rFonts w:ascii="宋体" w:hAnsi="宋体" w:hint="eastAsia"/>
                <w:b/>
                <w:sz w:val="18"/>
                <w:szCs w:val="18"/>
              </w:rPr>
              <w:t>信息化建设情况</w:t>
            </w:r>
          </w:p>
        </w:tc>
        <w:tc>
          <w:tcPr>
            <w:tcW w:w="5812" w:type="dxa"/>
            <w:tcBorders>
              <w:bottom w:val="single" w:sz="4" w:space="0" w:color="auto"/>
            </w:tcBorders>
          </w:tcPr>
          <w:p w:rsidR="00CF1B8C" w:rsidRPr="00CF1B8C" w:rsidRDefault="00CF1B8C" w:rsidP="00CF1B8C">
            <w:pPr>
              <w:jc w:val="left"/>
            </w:pPr>
            <w:r>
              <w:rPr>
                <w:rFonts w:hint="eastAsia"/>
              </w:rPr>
              <w:t>“数字资源量”指标，以“</w:t>
            </w:r>
            <w:r w:rsidRPr="00EE466E">
              <w:rPr>
                <w:rFonts w:hint="eastAsia"/>
                <w:b/>
              </w:rPr>
              <w:t>数据库</w:t>
            </w:r>
            <w:r>
              <w:rPr>
                <w:rFonts w:hint="eastAsia"/>
              </w:rPr>
              <w:t>”的个数、</w:t>
            </w:r>
            <w:r w:rsidRPr="00EE466E">
              <w:rPr>
                <w:rFonts w:hint="eastAsia"/>
                <w:b/>
              </w:rPr>
              <w:t>“电子图书</w:t>
            </w:r>
            <w:r>
              <w:rPr>
                <w:rFonts w:hint="eastAsia"/>
              </w:rPr>
              <w:t>”的册数和“</w:t>
            </w:r>
            <w:r w:rsidRPr="00EE466E">
              <w:rPr>
                <w:rFonts w:hint="eastAsia"/>
                <w:b/>
              </w:rPr>
              <w:t>音视频</w:t>
            </w:r>
            <w:r>
              <w:rPr>
                <w:rFonts w:hint="eastAsia"/>
              </w:rPr>
              <w:t>”的小时数呈现，统计标准和计量方法采用高校图书馆界普遍使用的由教育部高等学校图书情报工作指导委员会编制的《</w:t>
            </w:r>
            <w:r w:rsidRPr="00D96923">
              <w:rPr>
                <w:rFonts w:hint="eastAsia"/>
              </w:rPr>
              <w:t>高等学校图书馆数字资源计量指南（</w:t>
            </w:r>
            <w:r w:rsidRPr="00D96923">
              <w:rPr>
                <w:rFonts w:hint="eastAsia"/>
              </w:rPr>
              <w:t>2007</w:t>
            </w:r>
            <w:r w:rsidRPr="00D96923">
              <w:rPr>
                <w:rFonts w:hint="eastAsia"/>
              </w:rPr>
              <w:t>年）</w:t>
            </w:r>
            <w:r>
              <w:rPr>
                <w:rFonts w:hint="eastAsia"/>
              </w:rPr>
              <w:t>》，同时，兼顾较小规模学校和中职学校、中小学校的实际，修订了“数字资源量”指标。</w:t>
            </w:r>
          </w:p>
        </w:tc>
        <w:tc>
          <w:tcPr>
            <w:tcW w:w="1076" w:type="dxa"/>
            <w:gridSpan w:val="2"/>
          </w:tcPr>
          <w:p w:rsidR="00163E39" w:rsidRDefault="00163E39" w:rsidP="00CF1B8C">
            <w:pPr>
              <w:jc w:val="left"/>
            </w:pPr>
          </w:p>
          <w:p w:rsidR="00CF1B8C" w:rsidRDefault="00CF1B8C" w:rsidP="00CF1B8C">
            <w:pPr>
              <w:jc w:val="left"/>
            </w:pPr>
            <w:r>
              <w:rPr>
                <w:rFonts w:hint="eastAsia"/>
              </w:rPr>
              <w:t>基表</w:t>
            </w:r>
            <w:r>
              <w:rPr>
                <w:rFonts w:hint="eastAsia"/>
              </w:rPr>
              <w:t>1</w:t>
            </w:r>
          </w:p>
          <w:p w:rsidR="00CF1B8C" w:rsidRDefault="00CF1B8C" w:rsidP="00CF1B8C">
            <w:pPr>
              <w:jc w:val="left"/>
            </w:pPr>
            <w:r>
              <w:rPr>
                <w:rFonts w:hint="eastAsia"/>
              </w:rPr>
              <w:t>综表</w:t>
            </w:r>
            <w:r w:rsidR="00B465DD">
              <w:t>1</w:t>
            </w:r>
          </w:p>
        </w:tc>
      </w:tr>
      <w:tr w:rsidR="00CF1B8C" w:rsidTr="00163E39">
        <w:trPr>
          <w:trHeight w:val="2496"/>
        </w:trPr>
        <w:tc>
          <w:tcPr>
            <w:tcW w:w="535" w:type="dxa"/>
            <w:tcBorders>
              <w:bottom w:val="single" w:sz="4" w:space="0" w:color="auto"/>
            </w:tcBorders>
          </w:tcPr>
          <w:p w:rsidR="00CF1B8C" w:rsidRDefault="00AA374C" w:rsidP="00CF1B8C">
            <w:pPr>
              <w:jc w:val="left"/>
            </w:pPr>
            <w:r>
              <w:rPr>
                <w:rFonts w:hint="eastAsia"/>
              </w:rPr>
              <w:t>2</w:t>
            </w:r>
          </w:p>
        </w:tc>
        <w:tc>
          <w:tcPr>
            <w:tcW w:w="1308" w:type="dxa"/>
            <w:tcBorders>
              <w:bottom w:val="single" w:sz="4" w:space="0" w:color="auto"/>
            </w:tcBorders>
          </w:tcPr>
          <w:p w:rsidR="00CF1B8C" w:rsidRPr="000D7907" w:rsidRDefault="00CF1B8C" w:rsidP="00CF1B8C">
            <w:pPr>
              <w:jc w:val="left"/>
              <w:rPr>
                <w:sz w:val="15"/>
                <w:szCs w:val="15"/>
              </w:rPr>
            </w:pPr>
            <w:r>
              <w:rPr>
                <w:rFonts w:hint="eastAsia"/>
              </w:rPr>
              <w:t>修订</w:t>
            </w:r>
            <w:r w:rsidRPr="004702D1">
              <w:rPr>
                <w:rFonts w:hint="eastAsia"/>
              </w:rPr>
              <w:t>《学位授予和人才培养学科目录》</w:t>
            </w:r>
          </w:p>
        </w:tc>
        <w:tc>
          <w:tcPr>
            <w:tcW w:w="1247" w:type="dxa"/>
            <w:gridSpan w:val="2"/>
            <w:tcBorders>
              <w:bottom w:val="single" w:sz="4" w:space="0" w:color="auto"/>
            </w:tcBorders>
          </w:tcPr>
          <w:p w:rsidR="00CF1B8C" w:rsidRDefault="00CF1B8C" w:rsidP="00CF1B8C">
            <w:pPr>
              <w:jc w:val="left"/>
            </w:pPr>
          </w:p>
        </w:tc>
        <w:tc>
          <w:tcPr>
            <w:tcW w:w="709" w:type="dxa"/>
            <w:tcBorders>
              <w:bottom w:val="single" w:sz="4" w:space="0" w:color="auto"/>
            </w:tcBorders>
            <w:vAlign w:val="center"/>
          </w:tcPr>
          <w:p w:rsidR="00CF1B8C" w:rsidRDefault="00CF1B8C" w:rsidP="00CF1B8C">
            <w:pPr>
              <w:jc w:val="center"/>
            </w:pPr>
            <w:r>
              <w:rPr>
                <w:rFonts w:hint="eastAsia"/>
              </w:rPr>
              <w:t>高教</w:t>
            </w:r>
          </w:p>
        </w:tc>
        <w:tc>
          <w:tcPr>
            <w:tcW w:w="596" w:type="dxa"/>
            <w:tcBorders>
              <w:bottom w:val="single" w:sz="4" w:space="0" w:color="auto"/>
            </w:tcBorders>
            <w:vAlign w:val="center"/>
          </w:tcPr>
          <w:p w:rsidR="00CF1B8C" w:rsidRDefault="00CF1B8C" w:rsidP="00CF1B8C">
            <w:pPr>
              <w:jc w:val="center"/>
            </w:pPr>
            <w:r>
              <w:rPr>
                <w:rFonts w:hint="eastAsia"/>
              </w:rPr>
              <w:t>基表</w:t>
            </w:r>
          </w:p>
        </w:tc>
        <w:tc>
          <w:tcPr>
            <w:tcW w:w="3685" w:type="dxa"/>
            <w:gridSpan w:val="2"/>
            <w:tcBorders>
              <w:bottom w:val="single" w:sz="4" w:space="0" w:color="auto"/>
            </w:tcBorders>
          </w:tcPr>
          <w:p w:rsidR="00CF1B8C" w:rsidRDefault="00CF1B8C" w:rsidP="00CF1B8C">
            <w:pPr>
              <w:pStyle w:val="ab"/>
              <w:jc w:val="left"/>
              <w:rPr>
                <w:rFonts w:asciiTheme="minorHAnsi" w:eastAsiaTheme="minorEastAsia" w:hAnsiTheme="minorHAnsi" w:cstheme="minorBidi"/>
                <w:b w:val="0"/>
                <w:bCs w:val="0"/>
                <w:sz w:val="21"/>
                <w:szCs w:val="22"/>
              </w:rPr>
            </w:pPr>
            <w:r w:rsidRPr="007B29B9">
              <w:rPr>
                <w:rFonts w:asciiTheme="minorHAnsi" w:eastAsiaTheme="minorEastAsia" w:hAnsiTheme="minorHAnsi" w:cstheme="minorBidi" w:hint="eastAsia"/>
                <w:b w:val="0"/>
                <w:bCs w:val="0"/>
                <w:sz w:val="21"/>
                <w:szCs w:val="22"/>
              </w:rPr>
              <w:t>涉及</w:t>
            </w:r>
            <w:bookmarkStart w:id="1" w:name="_Toc389665802"/>
            <w:bookmarkStart w:id="2" w:name="_Toc389666119"/>
            <w:r w:rsidRPr="007B29B9">
              <w:rPr>
                <w:rFonts w:asciiTheme="minorHAnsi" w:eastAsiaTheme="minorEastAsia" w:hAnsiTheme="minorHAnsi" w:cstheme="minorBidi" w:hint="eastAsia"/>
                <w:b w:val="0"/>
                <w:bCs w:val="0"/>
                <w:sz w:val="21"/>
                <w:szCs w:val="22"/>
              </w:rPr>
              <w:t>高等教育学校</w:t>
            </w:r>
            <w:bookmarkEnd w:id="1"/>
            <w:bookmarkEnd w:id="2"/>
            <w:r>
              <w:rPr>
                <w:rFonts w:asciiTheme="minorHAnsi" w:eastAsiaTheme="minorEastAsia" w:hAnsiTheme="minorHAnsi" w:cstheme="minorBidi" w:hint="eastAsia"/>
                <w:b w:val="0"/>
                <w:bCs w:val="0"/>
                <w:sz w:val="21"/>
                <w:szCs w:val="22"/>
              </w:rPr>
              <w:t>填报的</w:t>
            </w:r>
            <w:r w:rsidRPr="007B29B9">
              <w:rPr>
                <w:rFonts w:asciiTheme="minorHAnsi" w:eastAsiaTheme="minorEastAsia" w:hAnsiTheme="minorHAnsi" w:cstheme="minorBidi" w:hint="eastAsia"/>
                <w:b w:val="0"/>
                <w:bCs w:val="0"/>
                <w:sz w:val="21"/>
                <w:szCs w:val="22"/>
              </w:rPr>
              <w:t>报表</w:t>
            </w:r>
          </w:p>
          <w:p w:rsidR="00CF1B8C" w:rsidRPr="007B29B9" w:rsidRDefault="00CF1B8C" w:rsidP="00CF1B8C">
            <w:pPr>
              <w:pStyle w:val="ab"/>
              <w:jc w:val="left"/>
              <w:rPr>
                <w:rFonts w:asciiTheme="minorHAnsi" w:eastAsiaTheme="minorEastAsia" w:hAnsiTheme="minorHAnsi" w:cstheme="minorBidi"/>
                <w:b w:val="0"/>
                <w:bCs w:val="0"/>
                <w:sz w:val="21"/>
                <w:szCs w:val="22"/>
              </w:rPr>
            </w:pPr>
            <w:r w:rsidRPr="007B29B9">
              <w:rPr>
                <w:rFonts w:asciiTheme="minorHAnsi" w:eastAsiaTheme="minorEastAsia" w:hAnsiTheme="minorHAnsi" w:cstheme="minorBidi" w:hint="eastAsia"/>
                <w:b w:val="0"/>
                <w:bCs w:val="0"/>
                <w:sz w:val="21"/>
                <w:szCs w:val="22"/>
              </w:rPr>
              <w:t>高基</w:t>
            </w:r>
            <w:r w:rsidRPr="007B29B9">
              <w:rPr>
                <w:rFonts w:asciiTheme="minorHAnsi" w:eastAsiaTheme="minorEastAsia" w:hAnsiTheme="minorHAnsi" w:cstheme="minorBidi" w:hint="eastAsia"/>
                <w:b w:val="0"/>
                <w:bCs w:val="0"/>
                <w:sz w:val="21"/>
                <w:szCs w:val="22"/>
              </w:rPr>
              <w:t>317</w:t>
            </w:r>
            <w:r w:rsidRPr="007B29B9">
              <w:rPr>
                <w:rFonts w:asciiTheme="minorHAnsi" w:eastAsiaTheme="minorEastAsia" w:hAnsiTheme="minorHAnsi" w:cstheme="minorBidi" w:hint="eastAsia"/>
                <w:b w:val="0"/>
                <w:bCs w:val="0"/>
                <w:sz w:val="21"/>
                <w:szCs w:val="22"/>
              </w:rPr>
              <w:t>硕士研究生分专业（领域）学生数</w:t>
            </w:r>
          </w:p>
          <w:p w:rsidR="00CF1B8C" w:rsidRPr="007B29B9" w:rsidRDefault="00CF1B8C" w:rsidP="00CF1B8C">
            <w:r w:rsidRPr="001048A0">
              <w:rPr>
                <w:rFonts w:hint="eastAsia"/>
              </w:rPr>
              <w:t>高基</w:t>
            </w:r>
            <w:r w:rsidRPr="001048A0">
              <w:rPr>
                <w:rFonts w:hint="eastAsia"/>
              </w:rPr>
              <w:t>318</w:t>
            </w:r>
            <w:r w:rsidRPr="001048A0">
              <w:rPr>
                <w:rFonts w:hint="eastAsia"/>
              </w:rPr>
              <w:t>博士研究生分专业（领域）学生数</w:t>
            </w:r>
          </w:p>
          <w:p w:rsidR="00CF1B8C" w:rsidRPr="007B29B9" w:rsidRDefault="00CF1B8C" w:rsidP="00CF1B8C">
            <w:pPr>
              <w:jc w:val="left"/>
            </w:pPr>
            <w:r w:rsidRPr="007B29B9">
              <w:rPr>
                <w:rFonts w:hint="eastAsia"/>
              </w:rPr>
              <w:t>高基</w:t>
            </w:r>
            <w:r w:rsidRPr="007B29B9">
              <w:rPr>
                <w:rFonts w:hint="eastAsia"/>
              </w:rPr>
              <w:t>351</w:t>
            </w:r>
            <w:r w:rsidRPr="007B29B9">
              <w:rPr>
                <w:rFonts w:hint="eastAsia"/>
              </w:rPr>
              <w:t>在职人员攻读硕士学位分专业（领域）学生数</w:t>
            </w:r>
          </w:p>
        </w:tc>
        <w:tc>
          <w:tcPr>
            <w:tcW w:w="5812" w:type="dxa"/>
            <w:tcBorders>
              <w:bottom w:val="single" w:sz="4" w:space="0" w:color="auto"/>
            </w:tcBorders>
          </w:tcPr>
          <w:p w:rsidR="00163E39" w:rsidRDefault="00163E39" w:rsidP="00CF1B8C">
            <w:pPr>
              <w:jc w:val="left"/>
            </w:pPr>
          </w:p>
          <w:p w:rsidR="00CF1B8C" w:rsidRDefault="00CF1B8C" w:rsidP="00CF1B8C">
            <w:pPr>
              <w:jc w:val="left"/>
            </w:pPr>
            <w:r>
              <w:rPr>
                <w:rFonts w:hint="eastAsia"/>
              </w:rPr>
              <w:t>根据</w:t>
            </w:r>
            <w:r w:rsidRPr="00805F54">
              <w:t>《学位授予和人才培养学科目录设置与管理办法》的规定和程序，经专家论证，国务院学位委员会学科评议组评议，报国务院学位委员会批准，决定在</w:t>
            </w:r>
            <w:r w:rsidRPr="00805F54">
              <w:t>“</w:t>
            </w:r>
            <w:r w:rsidRPr="00805F54">
              <w:t>工学</w:t>
            </w:r>
            <w:r w:rsidRPr="00805F54">
              <w:t>”</w:t>
            </w:r>
            <w:r w:rsidRPr="00805F54">
              <w:t>门类下增设</w:t>
            </w:r>
            <w:r w:rsidRPr="00805F54">
              <w:t>“</w:t>
            </w:r>
            <w:r w:rsidRPr="00805F54">
              <w:t>网络空间安全</w:t>
            </w:r>
            <w:r w:rsidRPr="00805F54">
              <w:t>”</w:t>
            </w:r>
            <w:r w:rsidRPr="00805F54">
              <w:t>一级学科，学科代码为</w:t>
            </w:r>
            <w:r w:rsidRPr="00805F54">
              <w:t>“0839"</w:t>
            </w:r>
            <w:r w:rsidRPr="00805F54">
              <w:t>，授予</w:t>
            </w:r>
            <w:r w:rsidRPr="00805F54">
              <w:t>“</w:t>
            </w:r>
            <w:r w:rsidRPr="00805F54">
              <w:t>工学</w:t>
            </w:r>
            <w:r w:rsidRPr="00805F54">
              <w:t>’’</w:t>
            </w:r>
            <w:r w:rsidRPr="00805F54">
              <w:t>学位。</w:t>
            </w:r>
          </w:p>
        </w:tc>
        <w:tc>
          <w:tcPr>
            <w:tcW w:w="1076" w:type="dxa"/>
            <w:gridSpan w:val="2"/>
          </w:tcPr>
          <w:p w:rsidR="00163E39" w:rsidRDefault="00163E39" w:rsidP="00CF1B8C">
            <w:pPr>
              <w:jc w:val="left"/>
            </w:pPr>
          </w:p>
          <w:p w:rsidR="00CF1B8C" w:rsidRDefault="00CF1B8C" w:rsidP="00CF1B8C">
            <w:pPr>
              <w:jc w:val="left"/>
            </w:pPr>
            <w:r>
              <w:rPr>
                <w:rFonts w:hint="eastAsia"/>
              </w:rPr>
              <w:t>基表</w:t>
            </w:r>
            <w:r>
              <w:rPr>
                <w:rFonts w:hint="eastAsia"/>
              </w:rPr>
              <w:t>0</w:t>
            </w:r>
          </w:p>
          <w:p w:rsidR="00CF1B8C" w:rsidRDefault="00CF1B8C" w:rsidP="00CF1B8C">
            <w:pPr>
              <w:jc w:val="left"/>
            </w:pPr>
            <w:r>
              <w:rPr>
                <w:rFonts w:hint="eastAsia"/>
              </w:rPr>
              <w:t>综表</w:t>
            </w:r>
            <w:r>
              <w:rPr>
                <w:rFonts w:hint="eastAsia"/>
              </w:rPr>
              <w:t>0</w:t>
            </w:r>
          </w:p>
        </w:tc>
      </w:tr>
      <w:tr w:rsidR="00CF1B8C" w:rsidTr="00163E39">
        <w:trPr>
          <w:trHeight w:val="1699"/>
        </w:trPr>
        <w:tc>
          <w:tcPr>
            <w:tcW w:w="535" w:type="dxa"/>
            <w:tcBorders>
              <w:bottom w:val="single" w:sz="4" w:space="0" w:color="auto"/>
            </w:tcBorders>
          </w:tcPr>
          <w:p w:rsidR="00163E39" w:rsidRDefault="00163E39" w:rsidP="00CF1B8C">
            <w:pPr>
              <w:jc w:val="left"/>
            </w:pPr>
          </w:p>
          <w:p w:rsidR="00163E39" w:rsidRDefault="00163E39" w:rsidP="00CF1B8C">
            <w:pPr>
              <w:jc w:val="left"/>
            </w:pPr>
          </w:p>
          <w:p w:rsidR="00CF1B8C" w:rsidRDefault="00AA374C" w:rsidP="00CF1B8C">
            <w:pPr>
              <w:jc w:val="left"/>
            </w:pPr>
            <w:r>
              <w:rPr>
                <w:rFonts w:hint="eastAsia"/>
              </w:rPr>
              <w:t>3</w:t>
            </w:r>
          </w:p>
        </w:tc>
        <w:tc>
          <w:tcPr>
            <w:tcW w:w="1308" w:type="dxa"/>
            <w:tcBorders>
              <w:bottom w:val="single" w:sz="4" w:space="0" w:color="auto"/>
            </w:tcBorders>
          </w:tcPr>
          <w:p w:rsidR="00163E39" w:rsidRDefault="00163E39" w:rsidP="00CF1B8C">
            <w:pPr>
              <w:jc w:val="left"/>
            </w:pPr>
          </w:p>
          <w:p w:rsidR="00CF1B8C" w:rsidRDefault="00CF1B8C" w:rsidP="00CF1B8C">
            <w:pPr>
              <w:jc w:val="left"/>
            </w:pPr>
            <w:r>
              <w:rPr>
                <w:rFonts w:hint="eastAsia"/>
              </w:rPr>
              <w:t>修订</w:t>
            </w:r>
            <w:r w:rsidRPr="00883028">
              <w:rPr>
                <w:rFonts w:hint="eastAsia"/>
              </w:rPr>
              <w:t>《普通高等学校本科专业目录》</w:t>
            </w:r>
          </w:p>
        </w:tc>
        <w:tc>
          <w:tcPr>
            <w:tcW w:w="1247" w:type="dxa"/>
            <w:gridSpan w:val="2"/>
            <w:tcBorders>
              <w:bottom w:val="single" w:sz="4" w:space="0" w:color="auto"/>
            </w:tcBorders>
          </w:tcPr>
          <w:p w:rsidR="00CF1B8C" w:rsidRDefault="00CF1B8C" w:rsidP="00CF1B8C">
            <w:pPr>
              <w:jc w:val="left"/>
            </w:pPr>
          </w:p>
        </w:tc>
        <w:tc>
          <w:tcPr>
            <w:tcW w:w="709" w:type="dxa"/>
            <w:tcBorders>
              <w:bottom w:val="single" w:sz="4" w:space="0" w:color="auto"/>
            </w:tcBorders>
            <w:vAlign w:val="center"/>
          </w:tcPr>
          <w:p w:rsidR="00CF1B8C" w:rsidRDefault="00CF1B8C" w:rsidP="00CF1B8C">
            <w:pPr>
              <w:jc w:val="center"/>
            </w:pPr>
            <w:r>
              <w:rPr>
                <w:rFonts w:hint="eastAsia"/>
              </w:rPr>
              <w:t>高教</w:t>
            </w:r>
          </w:p>
        </w:tc>
        <w:tc>
          <w:tcPr>
            <w:tcW w:w="596" w:type="dxa"/>
            <w:tcBorders>
              <w:bottom w:val="single" w:sz="4" w:space="0" w:color="auto"/>
            </w:tcBorders>
            <w:vAlign w:val="center"/>
          </w:tcPr>
          <w:p w:rsidR="00CF1B8C" w:rsidRDefault="00CF1B8C" w:rsidP="00CF1B8C">
            <w:pPr>
              <w:jc w:val="center"/>
            </w:pPr>
            <w:r>
              <w:rPr>
                <w:rFonts w:hint="eastAsia"/>
              </w:rPr>
              <w:t>基表</w:t>
            </w:r>
          </w:p>
        </w:tc>
        <w:tc>
          <w:tcPr>
            <w:tcW w:w="3685" w:type="dxa"/>
            <w:gridSpan w:val="2"/>
            <w:tcBorders>
              <w:bottom w:val="single" w:sz="4" w:space="0" w:color="auto"/>
            </w:tcBorders>
          </w:tcPr>
          <w:p w:rsidR="00CF1B8C" w:rsidRDefault="00CF1B8C" w:rsidP="00CF1B8C">
            <w:pPr>
              <w:pStyle w:val="ab"/>
              <w:jc w:val="left"/>
              <w:rPr>
                <w:rFonts w:asciiTheme="minorHAnsi" w:eastAsiaTheme="minorEastAsia" w:hAnsiTheme="minorHAnsi" w:cstheme="minorBidi"/>
                <w:b w:val="0"/>
                <w:bCs w:val="0"/>
                <w:sz w:val="21"/>
                <w:szCs w:val="22"/>
              </w:rPr>
            </w:pPr>
            <w:r w:rsidRPr="007B29B9">
              <w:rPr>
                <w:rFonts w:asciiTheme="minorHAnsi" w:eastAsiaTheme="minorEastAsia" w:hAnsiTheme="minorHAnsi" w:cstheme="minorBidi" w:hint="eastAsia"/>
                <w:b w:val="0"/>
                <w:bCs w:val="0"/>
                <w:sz w:val="21"/>
                <w:szCs w:val="22"/>
              </w:rPr>
              <w:t>涉及高等教育学校</w:t>
            </w:r>
            <w:r>
              <w:rPr>
                <w:rFonts w:asciiTheme="minorHAnsi" w:eastAsiaTheme="minorEastAsia" w:hAnsiTheme="minorHAnsi" w:cstheme="minorBidi" w:hint="eastAsia"/>
                <w:b w:val="0"/>
                <w:bCs w:val="0"/>
                <w:sz w:val="21"/>
                <w:szCs w:val="22"/>
              </w:rPr>
              <w:t>填报的</w:t>
            </w:r>
            <w:r w:rsidRPr="007B29B9">
              <w:rPr>
                <w:rFonts w:asciiTheme="minorHAnsi" w:eastAsiaTheme="minorEastAsia" w:hAnsiTheme="minorHAnsi" w:cstheme="minorBidi" w:hint="eastAsia"/>
                <w:b w:val="0"/>
                <w:bCs w:val="0"/>
                <w:sz w:val="21"/>
                <w:szCs w:val="22"/>
              </w:rPr>
              <w:t>报表</w:t>
            </w:r>
          </w:p>
          <w:p w:rsidR="00CF1B8C" w:rsidRDefault="00CF1B8C" w:rsidP="00CF1B8C">
            <w:r w:rsidRPr="001048A0">
              <w:rPr>
                <w:rFonts w:hint="eastAsia"/>
              </w:rPr>
              <w:t>高基</w:t>
            </w:r>
            <w:r w:rsidRPr="001048A0">
              <w:rPr>
                <w:rFonts w:hint="eastAsia"/>
              </w:rPr>
              <w:t>312</w:t>
            </w:r>
            <w:r w:rsidRPr="001048A0">
              <w:rPr>
                <w:rFonts w:hint="eastAsia"/>
              </w:rPr>
              <w:t>普通本科分专业学生数</w:t>
            </w:r>
          </w:p>
          <w:p w:rsidR="00CF1B8C" w:rsidRDefault="00CF1B8C" w:rsidP="00CF1B8C">
            <w:r w:rsidRPr="001048A0">
              <w:rPr>
                <w:rFonts w:hint="eastAsia"/>
              </w:rPr>
              <w:t>高基</w:t>
            </w:r>
            <w:r w:rsidRPr="001048A0">
              <w:rPr>
                <w:rFonts w:hint="eastAsia"/>
              </w:rPr>
              <w:t>314</w:t>
            </w:r>
            <w:r w:rsidRPr="001048A0">
              <w:rPr>
                <w:rFonts w:hint="eastAsia"/>
              </w:rPr>
              <w:t>成人本科分专业学生数</w:t>
            </w:r>
          </w:p>
          <w:p w:rsidR="00CF1B8C" w:rsidRPr="00883028" w:rsidRDefault="00CF1B8C" w:rsidP="00163E39">
            <w:r w:rsidRPr="001E2E5B">
              <w:rPr>
                <w:rFonts w:hint="eastAsia"/>
              </w:rPr>
              <w:t>高基</w:t>
            </w:r>
            <w:r w:rsidRPr="001E2E5B">
              <w:rPr>
                <w:rFonts w:hint="eastAsia"/>
              </w:rPr>
              <w:t>316</w:t>
            </w:r>
            <w:r w:rsidRPr="001E2E5B">
              <w:rPr>
                <w:rFonts w:hint="eastAsia"/>
              </w:rPr>
              <w:t>网络本科分专业学生数</w:t>
            </w:r>
          </w:p>
        </w:tc>
        <w:tc>
          <w:tcPr>
            <w:tcW w:w="5812" w:type="dxa"/>
            <w:tcBorders>
              <w:bottom w:val="single" w:sz="4" w:space="0" w:color="auto"/>
            </w:tcBorders>
          </w:tcPr>
          <w:p w:rsidR="00AA374C" w:rsidRDefault="00AA374C" w:rsidP="00AA374C">
            <w:pPr>
              <w:ind w:firstLine="420"/>
            </w:pPr>
          </w:p>
          <w:p w:rsidR="00CF1B8C" w:rsidRPr="00883028" w:rsidRDefault="00CF1B8C" w:rsidP="00AA374C">
            <w:pPr>
              <w:ind w:firstLine="420"/>
            </w:pPr>
            <w:r w:rsidRPr="00883028">
              <w:rPr>
                <w:rFonts w:hint="eastAsia"/>
              </w:rPr>
              <w:t>根据《普通高等学校本科专业设置管理规定》（教高〔</w:t>
            </w:r>
            <w:r w:rsidRPr="00883028">
              <w:rPr>
                <w:rFonts w:hint="eastAsia"/>
              </w:rPr>
              <w:t>2012</w:t>
            </w:r>
            <w:r w:rsidRPr="00883028">
              <w:rPr>
                <w:rFonts w:hint="eastAsia"/>
              </w:rPr>
              <w:t>〕</w:t>
            </w:r>
            <w:r w:rsidRPr="00883028">
              <w:rPr>
                <w:rFonts w:hint="eastAsia"/>
              </w:rPr>
              <w:t>9</w:t>
            </w:r>
            <w:r w:rsidRPr="00883028">
              <w:rPr>
                <w:rFonts w:hint="eastAsia"/>
              </w:rPr>
              <w:t>号）的要求，经申报、公示、审核等程序，确定了审批同意设置的国家控制布点专业及尚未列入目录的新专业名单。涉及</w:t>
            </w:r>
            <w:r w:rsidRPr="00883028">
              <w:rPr>
                <w:rFonts w:hint="eastAsia"/>
              </w:rPr>
              <w:t>8</w:t>
            </w:r>
            <w:r w:rsidRPr="00883028">
              <w:rPr>
                <w:rFonts w:hint="eastAsia"/>
              </w:rPr>
              <w:t>个学科门类，新增</w:t>
            </w:r>
            <w:r w:rsidRPr="00883028">
              <w:rPr>
                <w:rFonts w:hint="eastAsia"/>
              </w:rPr>
              <w:t>23</w:t>
            </w:r>
            <w:r w:rsidRPr="00883028">
              <w:rPr>
                <w:rFonts w:hint="eastAsia"/>
              </w:rPr>
              <w:t>个</w:t>
            </w:r>
            <w:r w:rsidRPr="00883028">
              <w:t>本科专业</w:t>
            </w:r>
          </w:p>
        </w:tc>
        <w:tc>
          <w:tcPr>
            <w:tcW w:w="1076" w:type="dxa"/>
            <w:gridSpan w:val="2"/>
          </w:tcPr>
          <w:p w:rsidR="00CF1B8C" w:rsidRDefault="00CF1B8C" w:rsidP="00CF1B8C">
            <w:pPr>
              <w:jc w:val="left"/>
            </w:pPr>
            <w:r>
              <w:rPr>
                <w:rFonts w:hint="eastAsia"/>
              </w:rPr>
              <w:t>基表</w:t>
            </w:r>
            <w:r>
              <w:rPr>
                <w:rFonts w:hint="eastAsia"/>
              </w:rPr>
              <w:t>0</w:t>
            </w:r>
          </w:p>
          <w:p w:rsidR="00CF1B8C" w:rsidRDefault="00CF1B8C" w:rsidP="00CF1B8C">
            <w:pPr>
              <w:jc w:val="left"/>
            </w:pPr>
            <w:r>
              <w:rPr>
                <w:rFonts w:hint="eastAsia"/>
              </w:rPr>
              <w:t>综表</w:t>
            </w:r>
            <w:r>
              <w:rPr>
                <w:rFonts w:hint="eastAsia"/>
              </w:rPr>
              <w:t>0</w:t>
            </w:r>
          </w:p>
        </w:tc>
      </w:tr>
      <w:tr w:rsidR="00CF1B8C" w:rsidTr="00163E39">
        <w:trPr>
          <w:trHeight w:val="2400"/>
        </w:trPr>
        <w:tc>
          <w:tcPr>
            <w:tcW w:w="535" w:type="dxa"/>
          </w:tcPr>
          <w:p w:rsidR="00163E39" w:rsidRDefault="00163E39" w:rsidP="00CF1B8C">
            <w:pPr>
              <w:jc w:val="left"/>
            </w:pPr>
          </w:p>
          <w:p w:rsidR="00163E39" w:rsidRDefault="00163E39" w:rsidP="00CF1B8C">
            <w:pPr>
              <w:jc w:val="left"/>
            </w:pPr>
          </w:p>
          <w:p w:rsidR="00CF1B8C" w:rsidRDefault="00AA374C" w:rsidP="00CF1B8C">
            <w:pPr>
              <w:jc w:val="left"/>
            </w:pPr>
            <w:r>
              <w:rPr>
                <w:rFonts w:hint="eastAsia"/>
              </w:rPr>
              <w:t>4</w:t>
            </w:r>
          </w:p>
        </w:tc>
        <w:tc>
          <w:tcPr>
            <w:tcW w:w="1308" w:type="dxa"/>
          </w:tcPr>
          <w:p w:rsidR="00CF1B8C" w:rsidRDefault="00CF1B8C" w:rsidP="00CF1B8C">
            <w:pPr>
              <w:jc w:val="left"/>
            </w:pPr>
            <w:r>
              <w:rPr>
                <w:rFonts w:ascii="宋体" w:hAnsi="宋体" w:hint="eastAsia"/>
                <w:kern w:val="0"/>
                <w:szCs w:val="21"/>
              </w:rPr>
              <w:t>修订发布了</w:t>
            </w:r>
            <w:r w:rsidRPr="00354970">
              <w:rPr>
                <w:rFonts w:ascii="宋体" w:hAnsi="宋体" w:hint="eastAsia"/>
                <w:kern w:val="0"/>
                <w:szCs w:val="21"/>
              </w:rPr>
              <w:t>《普通高等学校高等职业教育专科（专业）目录（2015年）》</w:t>
            </w:r>
          </w:p>
        </w:tc>
        <w:tc>
          <w:tcPr>
            <w:tcW w:w="1247" w:type="dxa"/>
            <w:gridSpan w:val="2"/>
          </w:tcPr>
          <w:p w:rsidR="00CF1B8C" w:rsidRPr="00B568E2" w:rsidRDefault="00CF1B8C" w:rsidP="00CF1B8C">
            <w:pPr>
              <w:jc w:val="left"/>
            </w:pPr>
          </w:p>
        </w:tc>
        <w:tc>
          <w:tcPr>
            <w:tcW w:w="709" w:type="dxa"/>
            <w:vAlign w:val="center"/>
          </w:tcPr>
          <w:p w:rsidR="00CF1B8C" w:rsidRDefault="00CF1B8C" w:rsidP="00CF1B8C">
            <w:pPr>
              <w:jc w:val="center"/>
            </w:pPr>
            <w:r>
              <w:rPr>
                <w:rFonts w:hint="eastAsia"/>
              </w:rPr>
              <w:t>高教</w:t>
            </w:r>
          </w:p>
        </w:tc>
        <w:tc>
          <w:tcPr>
            <w:tcW w:w="596" w:type="dxa"/>
            <w:vAlign w:val="center"/>
          </w:tcPr>
          <w:p w:rsidR="00CF1B8C" w:rsidRDefault="00CF1B8C" w:rsidP="00CF1B8C">
            <w:pPr>
              <w:jc w:val="center"/>
            </w:pPr>
            <w:r>
              <w:rPr>
                <w:rFonts w:hint="eastAsia"/>
              </w:rPr>
              <w:t>基表</w:t>
            </w:r>
          </w:p>
        </w:tc>
        <w:tc>
          <w:tcPr>
            <w:tcW w:w="3685" w:type="dxa"/>
            <w:gridSpan w:val="2"/>
          </w:tcPr>
          <w:p w:rsidR="00CF1B8C" w:rsidRDefault="00CF1B8C" w:rsidP="00CF1B8C">
            <w:pPr>
              <w:pStyle w:val="ab"/>
              <w:jc w:val="left"/>
              <w:rPr>
                <w:rFonts w:asciiTheme="minorHAnsi" w:eastAsiaTheme="minorEastAsia" w:hAnsiTheme="minorHAnsi" w:cstheme="minorBidi"/>
                <w:b w:val="0"/>
                <w:bCs w:val="0"/>
                <w:sz w:val="21"/>
                <w:szCs w:val="22"/>
              </w:rPr>
            </w:pPr>
            <w:r w:rsidRPr="007B29B9">
              <w:rPr>
                <w:rFonts w:asciiTheme="minorHAnsi" w:eastAsiaTheme="minorEastAsia" w:hAnsiTheme="minorHAnsi" w:cstheme="minorBidi" w:hint="eastAsia"/>
                <w:b w:val="0"/>
                <w:bCs w:val="0"/>
                <w:sz w:val="21"/>
                <w:szCs w:val="22"/>
              </w:rPr>
              <w:t>涉及高等教育学校</w:t>
            </w:r>
            <w:r>
              <w:rPr>
                <w:rFonts w:asciiTheme="minorHAnsi" w:eastAsiaTheme="minorEastAsia" w:hAnsiTheme="minorHAnsi" w:cstheme="minorBidi" w:hint="eastAsia"/>
                <w:b w:val="0"/>
                <w:bCs w:val="0"/>
                <w:sz w:val="21"/>
                <w:szCs w:val="22"/>
              </w:rPr>
              <w:t>填报的</w:t>
            </w:r>
            <w:r w:rsidRPr="007B29B9">
              <w:rPr>
                <w:rFonts w:asciiTheme="minorHAnsi" w:eastAsiaTheme="minorEastAsia" w:hAnsiTheme="minorHAnsi" w:cstheme="minorBidi" w:hint="eastAsia"/>
                <w:b w:val="0"/>
                <w:bCs w:val="0"/>
                <w:sz w:val="21"/>
                <w:szCs w:val="22"/>
              </w:rPr>
              <w:t>报表</w:t>
            </w:r>
          </w:p>
          <w:p w:rsidR="00CF1B8C" w:rsidRDefault="00CF1B8C" w:rsidP="00CF1B8C">
            <w:pPr>
              <w:widowControl/>
            </w:pPr>
            <w:r w:rsidRPr="001E2E5B">
              <w:rPr>
                <w:rFonts w:hint="eastAsia"/>
              </w:rPr>
              <w:t>高基</w:t>
            </w:r>
            <w:r w:rsidRPr="001E2E5B">
              <w:rPr>
                <w:rFonts w:hint="eastAsia"/>
              </w:rPr>
              <w:t>311</w:t>
            </w:r>
            <w:r w:rsidRPr="001E2E5B">
              <w:rPr>
                <w:rFonts w:hint="eastAsia"/>
              </w:rPr>
              <w:t>普通专科分专业学生数</w:t>
            </w:r>
          </w:p>
          <w:p w:rsidR="00CF1B8C" w:rsidRPr="000C57FF" w:rsidRDefault="00CF1B8C" w:rsidP="00CF1B8C">
            <w:pPr>
              <w:widowControl/>
            </w:pPr>
            <w:r w:rsidRPr="000C57FF">
              <w:rPr>
                <w:rFonts w:hint="eastAsia"/>
              </w:rPr>
              <w:t>高基</w:t>
            </w:r>
            <w:r w:rsidRPr="000C57FF">
              <w:rPr>
                <w:rFonts w:hint="eastAsia"/>
              </w:rPr>
              <w:t>313</w:t>
            </w:r>
            <w:r w:rsidRPr="000C57FF">
              <w:rPr>
                <w:rFonts w:hint="eastAsia"/>
              </w:rPr>
              <w:t>成人专科分专业学生数</w:t>
            </w:r>
          </w:p>
          <w:p w:rsidR="00CF1B8C" w:rsidRPr="000C57FF" w:rsidRDefault="00CF1B8C" w:rsidP="00CF1B8C">
            <w:pPr>
              <w:widowControl/>
              <w:rPr>
                <w:rFonts w:ascii="宋体" w:hAnsi="宋体" w:cs="宋体"/>
                <w:kern w:val="0"/>
                <w:sz w:val="18"/>
                <w:szCs w:val="18"/>
              </w:rPr>
            </w:pPr>
            <w:r w:rsidRPr="001048A0">
              <w:rPr>
                <w:rFonts w:hint="eastAsia"/>
              </w:rPr>
              <w:t>高基</w:t>
            </w:r>
            <w:r w:rsidRPr="001048A0">
              <w:rPr>
                <w:rFonts w:hint="eastAsia"/>
              </w:rPr>
              <w:t>315</w:t>
            </w:r>
            <w:r w:rsidRPr="001048A0">
              <w:rPr>
                <w:rFonts w:hint="eastAsia"/>
              </w:rPr>
              <w:t>网络专科分专业学生数</w:t>
            </w:r>
          </w:p>
        </w:tc>
        <w:tc>
          <w:tcPr>
            <w:tcW w:w="5812" w:type="dxa"/>
          </w:tcPr>
          <w:p w:rsidR="00CF1B8C" w:rsidRPr="0069590C" w:rsidRDefault="00CF1B8C" w:rsidP="00AA374C">
            <w:pPr>
              <w:ind w:firstLine="420"/>
              <w:rPr>
                <w:rFonts w:ascii="宋体" w:hAnsi="宋体" w:cs="宋体"/>
                <w:kern w:val="0"/>
                <w:sz w:val="18"/>
                <w:szCs w:val="18"/>
              </w:rPr>
            </w:pPr>
            <w:r w:rsidRPr="00AA374C">
              <w:rPr>
                <w:rFonts w:hint="eastAsia"/>
              </w:rPr>
              <w:t>与原《目录》相比，修订后的《目录》在体系结构上做了较大调整，设置了“专业方向举例”“主要对应职业类别”“衔接中职专业举例”“接续本科专业举例”等四项内容。专业大类维持原来的</w:t>
            </w:r>
            <w:r w:rsidRPr="00AA374C">
              <w:rPr>
                <w:rFonts w:hint="eastAsia"/>
              </w:rPr>
              <w:t>19</w:t>
            </w:r>
            <w:r w:rsidRPr="00AA374C">
              <w:rPr>
                <w:rFonts w:hint="eastAsia"/>
              </w:rPr>
              <w:t>个不变，排序和划分有所调整；专业类由原来的</w:t>
            </w:r>
            <w:r w:rsidRPr="00AA374C">
              <w:rPr>
                <w:rFonts w:hint="eastAsia"/>
              </w:rPr>
              <w:t>78</w:t>
            </w:r>
            <w:r w:rsidRPr="00AA374C">
              <w:rPr>
                <w:rFonts w:hint="eastAsia"/>
              </w:rPr>
              <w:t>个调整增加到</w:t>
            </w:r>
            <w:r w:rsidRPr="00AA374C">
              <w:rPr>
                <w:rFonts w:hint="eastAsia"/>
              </w:rPr>
              <w:t>99</w:t>
            </w:r>
            <w:r w:rsidRPr="00AA374C">
              <w:rPr>
                <w:rFonts w:hint="eastAsia"/>
              </w:rPr>
              <w:t>个；专业由原来的</w:t>
            </w:r>
            <w:r w:rsidRPr="00AA374C">
              <w:rPr>
                <w:rFonts w:hint="eastAsia"/>
              </w:rPr>
              <w:t>1170</w:t>
            </w:r>
            <w:r w:rsidRPr="00AA374C">
              <w:rPr>
                <w:rFonts w:hint="eastAsia"/>
              </w:rPr>
              <w:t>个调减到</w:t>
            </w:r>
            <w:r w:rsidRPr="00AA374C">
              <w:rPr>
                <w:rFonts w:hint="eastAsia"/>
              </w:rPr>
              <w:t>747</w:t>
            </w:r>
            <w:r w:rsidRPr="00AA374C">
              <w:rPr>
                <w:rFonts w:hint="eastAsia"/>
              </w:rPr>
              <w:t>个；列举专业方向</w:t>
            </w:r>
            <w:r w:rsidRPr="00AA374C">
              <w:rPr>
                <w:rFonts w:hint="eastAsia"/>
              </w:rPr>
              <w:t>749</w:t>
            </w:r>
            <w:r w:rsidRPr="00AA374C">
              <w:rPr>
                <w:rFonts w:hint="eastAsia"/>
              </w:rPr>
              <w:t>个、主要对应职业类别</w:t>
            </w:r>
            <w:r w:rsidRPr="00AA374C">
              <w:rPr>
                <w:rFonts w:hint="eastAsia"/>
              </w:rPr>
              <w:t>291</w:t>
            </w:r>
            <w:r w:rsidRPr="00AA374C">
              <w:rPr>
                <w:rFonts w:hint="eastAsia"/>
              </w:rPr>
              <w:t>个、衔接中职专业</w:t>
            </w:r>
            <w:r w:rsidRPr="00AA374C">
              <w:rPr>
                <w:rFonts w:hint="eastAsia"/>
              </w:rPr>
              <w:t>306</w:t>
            </w:r>
            <w:r w:rsidRPr="00AA374C">
              <w:rPr>
                <w:rFonts w:hint="eastAsia"/>
              </w:rPr>
              <w:t>个、接续本科专业</w:t>
            </w:r>
            <w:r w:rsidRPr="00AA374C">
              <w:rPr>
                <w:rFonts w:hint="eastAsia"/>
              </w:rPr>
              <w:t>344</w:t>
            </w:r>
            <w:r w:rsidRPr="00AA374C">
              <w:rPr>
                <w:rFonts w:hint="eastAsia"/>
              </w:rPr>
              <w:t>个。</w:t>
            </w:r>
          </w:p>
        </w:tc>
        <w:tc>
          <w:tcPr>
            <w:tcW w:w="1076" w:type="dxa"/>
            <w:gridSpan w:val="2"/>
          </w:tcPr>
          <w:p w:rsidR="00CF1B8C" w:rsidRDefault="00CF1B8C" w:rsidP="00CF1B8C">
            <w:pPr>
              <w:jc w:val="left"/>
            </w:pPr>
            <w:r>
              <w:rPr>
                <w:rFonts w:hint="eastAsia"/>
              </w:rPr>
              <w:t>基表</w:t>
            </w:r>
            <w:r>
              <w:rPr>
                <w:rFonts w:hint="eastAsia"/>
              </w:rPr>
              <w:t>0</w:t>
            </w:r>
          </w:p>
          <w:p w:rsidR="00CF1B8C" w:rsidRDefault="00CF1B8C" w:rsidP="00CF1B8C">
            <w:pPr>
              <w:jc w:val="left"/>
            </w:pPr>
            <w:r>
              <w:rPr>
                <w:rFonts w:hint="eastAsia"/>
              </w:rPr>
              <w:t>综表</w:t>
            </w:r>
            <w:r>
              <w:rPr>
                <w:rFonts w:hint="eastAsia"/>
              </w:rPr>
              <w:t>5</w:t>
            </w:r>
          </w:p>
        </w:tc>
      </w:tr>
      <w:tr w:rsidR="007108B4" w:rsidTr="00163E39">
        <w:trPr>
          <w:trHeight w:val="1389"/>
        </w:trPr>
        <w:tc>
          <w:tcPr>
            <w:tcW w:w="535" w:type="dxa"/>
          </w:tcPr>
          <w:p w:rsidR="007108B4" w:rsidRDefault="007108B4" w:rsidP="00CF1B8C">
            <w:pPr>
              <w:jc w:val="left"/>
            </w:pPr>
            <w:r>
              <w:t>12</w:t>
            </w:r>
          </w:p>
        </w:tc>
        <w:tc>
          <w:tcPr>
            <w:tcW w:w="1308" w:type="dxa"/>
          </w:tcPr>
          <w:p w:rsidR="00C7755F" w:rsidRPr="007108B4" w:rsidRDefault="00DC79A9" w:rsidP="007108B4">
            <w:pPr>
              <w:jc w:val="left"/>
              <w:rPr>
                <w:b/>
                <w:bCs/>
              </w:rPr>
            </w:pPr>
            <w:r w:rsidRPr="007108B4">
              <w:rPr>
                <w:rFonts w:hint="eastAsia"/>
                <w:b/>
                <w:bCs/>
              </w:rPr>
              <w:t>增加普通高等学校基表</w:t>
            </w:r>
            <w:r w:rsidR="007108B4">
              <w:rPr>
                <w:b/>
                <w:bCs/>
              </w:rPr>
              <w:t>4</w:t>
            </w:r>
            <w:r w:rsidRPr="007108B4">
              <w:rPr>
                <w:rFonts w:hint="eastAsia"/>
                <w:b/>
                <w:bCs/>
              </w:rPr>
              <w:t>张</w:t>
            </w:r>
          </w:p>
          <w:p w:rsidR="007108B4" w:rsidRPr="007108B4" w:rsidRDefault="007108B4" w:rsidP="00CF1B8C">
            <w:pPr>
              <w:jc w:val="left"/>
              <w:rPr>
                <w:b/>
                <w:bCs/>
              </w:rPr>
            </w:pPr>
          </w:p>
        </w:tc>
        <w:tc>
          <w:tcPr>
            <w:tcW w:w="1247" w:type="dxa"/>
            <w:gridSpan w:val="2"/>
          </w:tcPr>
          <w:p w:rsidR="007108B4" w:rsidRDefault="007108B4" w:rsidP="00CF1B8C">
            <w:pPr>
              <w:jc w:val="left"/>
            </w:pPr>
          </w:p>
        </w:tc>
        <w:tc>
          <w:tcPr>
            <w:tcW w:w="709" w:type="dxa"/>
            <w:vAlign w:val="center"/>
          </w:tcPr>
          <w:p w:rsidR="007108B4" w:rsidRDefault="007108B4" w:rsidP="00CF1B8C">
            <w:pPr>
              <w:jc w:val="center"/>
            </w:pPr>
          </w:p>
        </w:tc>
        <w:tc>
          <w:tcPr>
            <w:tcW w:w="596" w:type="dxa"/>
            <w:vAlign w:val="center"/>
          </w:tcPr>
          <w:p w:rsidR="007108B4" w:rsidRDefault="007108B4" w:rsidP="00AA374C">
            <w:pPr>
              <w:widowControl/>
            </w:pPr>
          </w:p>
        </w:tc>
        <w:tc>
          <w:tcPr>
            <w:tcW w:w="3685" w:type="dxa"/>
            <w:gridSpan w:val="2"/>
            <w:vAlign w:val="center"/>
          </w:tcPr>
          <w:p w:rsidR="007108B4" w:rsidRPr="00AA374C" w:rsidRDefault="007108B4" w:rsidP="00AA374C">
            <w:pPr>
              <w:widowControl/>
              <w:tabs>
                <w:tab w:val="left" w:pos="1816"/>
                <w:tab w:val="left" w:pos="2148"/>
                <w:tab w:val="left" w:pos="2868"/>
                <w:tab w:val="left" w:pos="3588"/>
                <w:tab w:val="left" w:pos="4308"/>
                <w:tab w:val="left" w:pos="5148"/>
                <w:tab w:val="left" w:pos="6495"/>
                <w:tab w:val="left" w:pos="6588"/>
                <w:tab w:val="left" w:pos="7308"/>
                <w:tab w:val="left" w:pos="8028"/>
                <w:tab w:val="left" w:pos="8780"/>
              </w:tabs>
              <w:autoSpaceDE w:val="0"/>
              <w:autoSpaceDN w:val="0"/>
              <w:adjustRightInd w:val="0"/>
            </w:pPr>
            <w:r w:rsidRPr="00AA374C">
              <w:rPr>
                <w:rFonts w:hint="eastAsia"/>
              </w:rPr>
              <w:t>高基</w:t>
            </w:r>
            <w:r w:rsidRPr="00AA374C">
              <w:rPr>
                <w:rFonts w:hint="eastAsia"/>
              </w:rPr>
              <w:t xml:space="preserve">941 </w:t>
            </w:r>
            <w:r w:rsidRPr="00AA374C">
              <w:rPr>
                <w:rFonts w:hint="eastAsia"/>
              </w:rPr>
              <w:t>普通专科生录取来源情况</w:t>
            </w:r>
          </w:p>
          <w:p w:rsidR="007108B4" w:rsidRPr="00AA374C" w:rsidRDefault="007108B4" w:rsidP="00AA374C">
            <w:pPr>
              <w:widowControl/>
              <w:tabs>
                <w:tab w:val="left" w:pos="1816"/>
                <w:tab w:val="left" w:pos="2148"/>
                <w:tab w:val="left" w:pos="2868"/>
                <w:tab w:val="left" w:pos="3588"/>
                <w:tab w:val="left" w:pos="4308"/>
                <w:tab w:val="left" w:pos="5148"/>
                <w:tab w:val="left" w:pos="6495"/>
                <w:tab w:val="left" w:pos="6588"/>
                <w:tab w:val="left" w:pos="7308"/>
                <w:tab w:val="left" w:pos="8028"/>
                <w:tab w:val="left" w:pos="8780"/>
              </w:tabs>
              <w:autoSpaceDE w:val="0"/>
              <w:autoSpaceDN w:val="0"/>
              <w:adjustRightInd w:val="0"/>
            </w:pPr>
            <w:r w:rsidRPr="00AA374C">
              <w:rPr>
                <w:rFonts w:hint="eastAsia"/>
              </w:rPr>
              <w:t>高基</w:t>
            </w:r>
            <w:r w:rsidRPr="00AA374C">
              <w:rPr>
                <w:rFonts w:hint="eastAsia"/>
              </w:rPr>
              <w:t xml:space="preserve">942 </w:t>
            </w:r>
            <w:r w:rsidRPr="00AA374C">
              <w:rPr>
                <w:rFonts w:hint="eastAsia"/>
              </w:rPr>
              <w:t>普通本科生录取来源情况</w:t>
            </w:r>
          </w:p>
          <w:p w:rsidR="007108B4" w:rsidRPr="00AA374C" w:rsidRDefault="007108B4" w:rsidP="00AA374C">
            <w:pPr>
              <w:widowControl/>
              <w:tabs>
                <w:tab w:val="left" w:pos="1816"/>
                <w:tab w:val="left" w:pos="2148"/>
                <w:tab w:val="left" w:pos="2868"/>
                <w:tab w:val="left" w:pos="3588"/>
                <w:tab w:val="left" w:pos="4308"/>
                <w:tab w:val="left" w:pos="5148"/>
                <w:tab w:val="left" w:pos="6495"/>
                <w:tab w:val="left" w:pos="6588"/>
                <w:tab w:val="left" w:pos="7308"/>
                <w:tab w:val="left" w:pos="8028"/>
                <w:tab w:val="left" w:pos="8780"/>
              </w:tabs>
              <w:autoSpaceDE w:val="0"/>
              <w:autoSpaceDN w:val="0"/>
              <w:adjustRightInd w:val="0"/>
            </w:pPr>
            <w:r w:rsidRPr="00AA374C">
              <w:rPr>
                <w:rFonts w:hint="eastAsia"/>
              </w:rPr>
              <w:t>高基</w:t>
            </w:r>
            <w:r w:rsidRPr="00AA374C">
              <w:rPr>
                <w:rFonts w:hint="eastAsia"/>
              </w:rPr>
              <w:t xml:space="preserve">943 </w:t>
            </w:r>
            <w:r w:rsidRPr="00AA374C">
              <w:rPr>
                <w:rFonts w:hint="eastAsia"/>
              </w:rPr>
              <w:t>普通专科生招生来源情况</w:t>
            </w:r>
          </w:p>
          <w:p w:rsidR="007108B4" w:rsidRPr="001048A0" w:rsidRDefault="007108B4" w:rsidP="00AA374C">
            <w:pPr>
              <w:widowControl/>
              <w:tabs>
                <w:tab w:val="left" w:pos="1816"/>
                <w:tab w:val="left" w:pos="2148"/>
                <w:tab w:val="left" w:pos="2868"/>
                <w:tab w:val="left" w:pos="3588"/>
                <w:tab w:val="left" w:pos="4308"/>
                <w:tab w:val="left" w:pos="5148"/>
                <w:tab w:val="left" w:pos="6495"/>
                <w:tab w:val="left" w:pos="6588"/>
                <w:tab w:val="left" w:pos="7308"/>
                <w:tab w:val="left" w:pos="8028"/>
                <w:tab w:val="left" w:pos="8780"/>
              </w:tabs>
              <w:autoSpaceDE w:val="0"/>
              <w:autoSpaceDN w:val="0"/>
              <w:adjustRightInd w:val="0"/>
            </w:pPr>
            <w:r w:rsidRPr="00AA374C">
              <w:rPr>
                <w:rFonts w:hint="eastAsia"/>
              </w:rPr>
              <w:t>高基</w:t>
            </w:r>
            <w:r w:rsidRPr="00AA374C">
              <w:rPr>
                <w:rFonts w:hint="eastAsia"/>
              </w:rPr>
              <w:t xml:space="preserve">944 </w:t>
            </w:r>
            <w:r w:rsidRPr="00AA374C">
              <w:rPr>
                <w:rFonts w:hint="eastAsia"/>
              </w:rPr>
              <w:t>普通本科生招生来源情况</w:t>
            </w:r>
          </w:p>
        </w:tc>
        <w:tc>
          <w:tcPr>
            <w:tcW w:w="5812" w:type="dxa"/>
            <w:vAlign w:val="center"/>
          </w:tcPr>
          <w:p w:rsidR="007108B4" w:rsidRPr="00D32822" w:rsidRDefault="00163E39" w:rsidP="00163E39">
            <w:pPr>
              <w:pStyle w:val="a6"/>
              <w:tabs>
                <w:tab w:val="left" w:pos="1816"/>
                <w:tab w:val="left" w:pos="2148"/>
                <w:tab w:val="left" w:pos="2868"/>
                <w:tab w:val="left" w:pos="3588"/>
                <w:tab w:val="left" w:pos="4308"/>
                <w:tab w:val="left" w:pos="5148"/>
                <w:tab w:val="left" w:pos="6495"/>
                <w:tab w:val="left" w:pos="6588"/>
                <w:tab w:val="left" w:pos="7308"/>
                <w:tab w:val="left" w:pos="8028"/>
                <w:tab w:val="left" w:pos="8780"/>
              </w:tabs>
              <w:autoSpaceDE w:val="0"/>
              <w:autoSpaceDN w:val="0"/>
              <w:adjustRightInd w:val="0"/>
              <w:ind w:left="360" w:firstLineChars="0" w:firstLine="0"/>
              <w:jc w:val="center"/>
              <w:rPr>
                <w:rFonts w:ascii="宋体" w:hAnsi="宋体" w:cs="宋体"/>
                <w:kern w:val="0"/>
                <w:sz w:val="18"/>
                <w:szCs w:val="18"/>
              </w:rPr>
            </w:pPr>
            <w:r w:rsidRPr="00163E39">
              <w:rPr>
                <w:rFonts w:hint="eastAsia"/>
              </w:rPr>
              <w:t>具体填报详见指标解释</w:t>
            </w:r>
          </w:p>
        </w:tc>
        <w:tc>
          <w:tcPr>
            <w:tcW w:w="1076" w:type="dxa"/>
            <w:gridSpan w:val="2"/>
          </w:tcPr>
          <w:p w:rsidR="007108B4" w:rsidRPr="00D32822" w:rsidRDefault="007108B4" w:rsidP="00CF1B8C">
            <w:pPr>
              <w:jc w:val="left"/>
            </w:pPr>
          </w:p>
        </w:tc>
      </w:tr>
      <w:tr w:rsidR="00CF1B8C" w:rsidTr="0001608F">
        <w:tc>
          <w:tcPr>
            <w:tcW w:w="14968" w:type="dxa"/>
            <w:gridSpan w:val="11"/>
          </w:tcPr>
          <w:p w:rsidR="00CF1B8C" w:rsidRPr="00D864BB" w:rsidRDefault="00CF1B8C" w:rsidP="00CF1B8C">
            <w:pPr>
              <w:jc w:val="left"/>
              <w:rPr>
                <w:b/>
              </w:rPr>
            </w:pPr>
            <w:r w:rsidRPr="00D864BB">
              <w:rPr>
                <w:rFonts w:hint="eastAsia"/>
                <w:b/>
              </w:rPr>
              <w:t>二、指标修订内容</w:t>
            </w:r>
          </w:p>
        </w:tc>
      </w:tr>
      <w:tr w:rsidR="00CF1B8C" w:rsidTr="0001608F">
        <w:tc>
          <w:tcPr>
            <w:tcW w:w="535" w:type="dxa"/>
            <w:vAlign w:val="center"/>
          </w:tcPr>
          <w:p w:rsidR="00CF1B8C" w:rsidRDefault="00CF1B8C" w:rsidP="00CF1B8C">
            <w:pPr>
              <w:jc w:val="center"/>
            </w:pPr>
            <w:r>
              <w:rPr>
                <w:rFonts w:hint="eastAsia"/>
              </w:rPr>
              <w:t>编号</w:t>
            </w:r>
          </w:p>
        </w:tc>
        <w:tc>
          <w:tcPr>
            <w:tcW w:w="1732" w:type="dxa"/>
            <w:gridSpan w:val="2"/>
            <w:vAlign w:val="center"/>
          </w:tcPr>
          <w:p w:rsidR="00CF1B8C" w:rsidRDefault="00CF1B8C" w:rsidP="00CF1B8C">
            <w:pPr>
              <w:jc w:val="center"/>
            </w:pPr>
            <w:r>
              <w:rPr>
                <w:rFonts w:hint="eastAsia"/>
              </w:rPr>
              <w:t>指标名称</w:t>
            </w:r>
          </w:p>
        </w:tc>
        <w:tc>
          <w:tcPr>
            <w:tcW w:w="3829" w:type="dxa"/>
            <w:gridSpan w:val="4"/>
            <w:vAlign w:val="center"/>
          </w:tcPr>
          <w:p w:rsidR="00CF1B8C" w:rsidRDefault="00CF1B8C" w:rsidP="00CF1B8C">
            <w:pPr>
              <w:jc w:val="center"/>
            </w:pPr>
            <w:r>
              <w:rPr>
                <w:rFonts w:hint="eastAsia"/>
              </w:rPr>
              <w:t>原指标解释及填报说明</w:t>
            </w:r>
          </w:p>
        </w:tc>
        <w:tc>
          <w:tcPr>
            <w:tcW w:w="8118" w:type="dxa"/>
            <w:gridSpan w:val="3"/>
            <w:vAlign w:val="center"/>
          </w:tcPr>
          <w:p w:rsidR="00CF1B8C" w:rsidRDefault="00CF1B8C" w:rsidP="00CF1B8C">
            <w:pPr>
              <w:jc w:val="center"/>
            </w:pPr>
            <w:r>
              <w:rPr>
                <w:rFonts w:hint="eastAsia"/>
              </w:rPr>
              <w:t>现指标解释及填报说明</w:t>
            </w:r>
          </w:p>
        </w:tc>
        <w:tc>
          <w:tcPr>
            <w:tcW w:w="754" w:type="dxa"/>
            <w:vAlign w:val="center"/>
          </w:tcPr>
          <w:p w:rsidR="00CF1B8C" w:rsidRDefault="00CF1B8C" w:rsidP="00CF1B8C">
            <w:pPr>
              <w:jc w:val="center"/>
            </w:pPr>
            <w:r>
              <w:rPr>
                <w:rFonts w:hint="eastAsia"/>
              </w:rPr>
              <w:t>状态</w:t>
            </w:r>
          </w:p>
        </w:tc>
      </w:tr>
      <w:tr w:rsidR="00CF1B8C" w:rsidTr="00163E39">
        <w:tc>
          <w:tcPr>
            <w:tcW w:w="535" w:type="dxa"/>
          </w:tcPr>
          <w:p w:rsidR="00CF1B8C" w:rsidRDefault="00CF1B8C" w:rsidP="00CF1B8C">
            <w:pPr>
              <w:jc w:val="left"/>
            </w:pPr>
          </w:p>
          <w:p w:rsidR="00163E39" w:rsidRDefault="00163E39" w:rsidP="00CF1B8C">
            <w:pPr>
              <w:jc w:val="left"/>
            </w:pPr>
          </w:p>
          <w:p w:rsidR="00163E39" w:rsidRDefault="00163E39" w:rsidP="00CF1B8C">
            <w:pPr>
              <w:jc w:val="left"/>
            </w:pPr>
          </w:p>
          <w:p w:rsidR="00163E39" w:rsidRDefault="00163E39" w:rsidP="00CF1B8C">
            <w:pPr>
              <w:jc w:val="left"/>
            </w:pPr>
            <w:r>
              <w:rPr>
                <w:rFonts w:hint="eastAsia"/>
              </w:rPr>
              <w:t>1</w:t>
            </w:r>
          </w:p>
        </w:tc>
        <w:tc>
          <w:tcPr>
            <w:tcW w:w="1732" w:type="dxa"/>
            <w:gridSpan w:val="2"/>
            <w:vAlign w:val="center"/>
          </w:tcPr>
          <w:p w:rsidR="00CF1B8C" w:rsidRPr="000A234E" w:rsidRDefault="00CF1B8C" w:rsidP="00163E39">
            <w:pPr>
              <w:jc w:val="center"/>
            </w:pPr>
            <w:r>
              <w:rPr>
                <w:rFonts w:hint="eastAsia"/>
              </w:rPr>
              <w:t>“</w:t>
            </w:r>
            <w:r w:rsidRPr="00DA3AF5">
              <w:rPr>
                <w:rFonts w:hint="eastAsia"/>
              </w:rPr>
              <w:t>华侨</w:t>
            </w:r>
            <w:r>
              <w:rPr>
                <w:rFonts w:hint="eastAsia"/>
              </w:rPr>
              <w:t>”</w:t>
            </w:r>
            <w:r w:rsidRPr="00DA3AF5">
              <w:rPr>
                <w:rFonts w:hint="eastAsia"/>
              </w:rPr>
              <w:t>界定</w:t>
            </w:r>
          </w:p>
        </w:tc>
        <w:tc>
          <w:tcPr>
            <w:tcW w:w="3829" w:type="dxa"/>
            <w:gridSpan w:val="4"/>
          </w:tcPr>
          <w:p w:rsidR="00CF1B8C" w:rsidRDefault="00CF1B8C" w:rsidP="00CF1B8C">
            <w:pPr>
              <w:jc w:val="left"/>
            </w:pPr>
          </w:p>
        </w:tc>
        <w:tc>
          <w:tcPr>
            <w:tcW w:w="8118" w:type="dxa"/>
            <w:gridSpan w:val="3"/>
          </w:tcPr>
          <w:p w:rsidR="00CF1B8C" w:rsidRPr="00DA3AF5" w:rsidRDefault="00CF1B8C" w:rsidP="00CF1B8C">
            <w:pPr>
              <w:widowControl/>
              <w:shd w:val="clear" w:color="auto" w:fill="FFFFFF"/>
              <w:spacing w:line="390" w:lineRule="atLeast"/>
              <w:jc w:val="left"/>
            </w:pPr>
            <w:r w:rsidRPr="00DA3AF5">
              <w:rPr>
                <w:rFonts w:hint="eastAsia"/>
              </w:rPr>
              <w:t>华侨是指定居在国外的中国公民。</w:t>
            </w:r>
          </w:p>
          <w:p w:rsidR="00CF1B8C" w:rsidRPr="00DA3AF5" w:rsidRDefault="00CF1B8C" w:rsidP="00CF1B8C">
            <w:pPr>
              <w:widowControl/>
              <w:shd w:val="clear" w:color="auto" w:fill="FFFFFF"/>
              <w:spacing w:line="390" w:lineRule="atLeast"/>
              <w:jc w:val="left"/>
            </w:pPr>
            <w:r w:rsidRPr="00DA3AF5">
              <w:rPr>
                <w:rFonts w:hint="eastAsia"/>
              </w:rPr>
              <w:t xml:space="preserve">　　</w:t>
            </w:r>
            <w:r w:rsidRPr="00DA3AF5">
              <w:rPr>
                <w:rFonts w:hint="eastAsia"/>
              </w:rPr>
              <w:t>(</w:t>
            </w:r>
            <w:r w:rsidRPr="00DA3AF5">
              <w:rPr>
                <w:rFonts w:hint="eastAsia"/>
              </w:rPr>
              <w:t>一</w:t>
            </w:r>
            <w:r w:rsidRPr="00DA3AF5">
              <w:rPr>
                <w:rFonts w:hint="eastAsia"/>
              </w:rPr>
              <w:t>)</w:t>
            </w:r>
            <w:r w:rsidRPr="00DA3AF5">
              <w:rPr>
                <w:rFonts w:hint="eastAsia"/>
              </w:rPr>
              <w:t>“定居”是指中国公民已取得住在国长期或者永久居留权，并已在住在国连续居留两年，两年内累计居留不少于</w:t>
            </w:r>
            <w:r w:rsidRPr="00DA3AF5">
              <w:rPr>
                <w:rFonts w:hint="eastAsia"/>
              </w:rPr>
              <w:t>18</w:t>
            </w:r>
            <w:r w:rsidRPr="00DA3AF5">
              <w:rPr>
                <w:rFonts w:hint="eastAsia"/>
              </w:rPr>
              <w:t>个月。</w:t>
            </w:r>
          </w:p>
          <w:p w:rsidR="00CF1B8C" w:rsidRPr="00DA3AF5" w:rsidRDefault="00CF1B8C" w:rsidP="00CF1B8C">
            <w:pPr>
              <w:widowControl/>
              <w:shd w:val="clear" w:color="auto" w:fill="FFFFFF"/>
              <w:spacing w:line="390" w:lineRule="atLeast"/>
              <w:jc w:val="left"/>
            </w:pPr>
            <w:r w:rsidRPr="00DA3AF5">
              <w:rPr>
                <w:rFonts w:hint="eastAsia"/>
              </w:rPr>
              <w:t xml:space="preserve">　　</w:t>
            </w:r>
            <w:r w:rsidRPr="00DA3AF5">
              <w:rPr>
                <w:rFonts w:hint="eastAsia"/>
              </w:rPr>
              <w:t>(</w:t>
            </w:r>
            <w:r w:rsidRPr="00DA3AF5">
              <w:rPr>
                <w:rFonts w:hint="eastAsia"/>
              </w:rPr>
              <w:t>二</w:t>
            </w:r>
            <w:r w:rsidRPr="00DA3AF5">
              <w:rPr>
                <w:rFonts w:hint="eastAsia"/>
              </w:rPr>
              <w:t>)</w:t>
            </w:r>
            <w:r w:rsidRPr="00DA3AF5">
              <w:rPr>
                <w:rFonts w:hint="eastAsia"/>
              </w:rPr>
              <w:t>中国公民虽未取得住在国长期或者永久居留权，但已取得住在国连续</w:t>
            </w:r>
            <w:r w:rsidRPr="00DA3AF5">
              <w:rPr>
                <w:rFonts w:hint="eastAsia"/>
              </w:rPr>
              <w:t>5</w:t>
            </w:r>
            <w:r w:rsidRPr="00DA3AF5">
              <w:rPr>
                <w:rFonts w:hint="eastAsia"/>
              </w:rPr>
              <w:t>年以上</w:t>
            </w:r>
            <w:r w:rsidRPr="00DA3AF5">
              <w:rPr>
                <w:rFonts w:hint="eastAsia"/>
              </w:rPr>
              <w:t>(</w:t>
            </w:r>
            <w:r w:rsidRPr="00DA3AF5">
              <w:rPr>
                <w:rFonts w:hint="eastAsia"/>
              </w:rPr>
              <w:t>含</w:t>
            </w:r>
            <w:r w:rsidRPr="00DA3AF5">
              <w:rPr>
                <w:rFonts w:hint="eastAsia"/>
              </w:rPr>
              <w:t>5</w:t>
            </w:r>
            <w:r w:rsidRPr="00DA3AF5">
              <w:rPr>
                <w:rFonts w:hint="eastAsia"/>
              </w:rPr>
              <w:t>年</w:t>
            </w:r>
            <w:r w:rsidRPr="00DA3AF5">
              <w:rPr>
                <w:rFonts w:hint="eastAsia"/>
              </w:rPr>
              <w:t>)</w:t>
            </w:r>
            <w:r w:rsidRPr="00DA3AF5">
              <w:rPr>
                <w:rFonts w:hint="eastAsia"/>
              </w:rPr>
              <w:t>合法居留资格，</w:t>
            </w:r>
            <w:r w:rsidRPr="00DA3AF5">
              <w:rPr>
                <w:rFonts w:hint="eastAsia"/>
              </w:rPr>
              <w:t>5</w:t>
            </w:r>
            <w:r w:rsidRPr="00DA3AF5">
              <w:rPr>
                <w:rFonts w:hint="eastAsia"/>
              </w:rPr>
              <w:t>年内在住在国累计居留不少于</w:t>
            </w:r>
            <w:r w:rsidRPr="00DA3AF5">
              <w:rPr>
                <w:rFonts w:hint="eastAsia"/>
              </w:rPr>
              <w:t>30</w:t>
            </w:r>
            <w:r w:rsidRPr="00DA3AF5">
              <w:rPr>
                <w:rFonts w:hint="eastAsia"/>
              </w:rPr>
              <w:t>个月，视为华侨。</w:t>
            </w:r>
          </w:p>
          <w:p w:rsidR="00CF1B8C" w:rsidRPr="00DA3AF5" w:rsidRDefault="00CF1B8C" w:rsidP="00CF1B8C">
            <w:pPr>
              <w:widowControl/>
              <w:shd w:val="clear" w:color="auto" w:fill="FFFFFF"/>
              <w:spacing w:line="390" w:lineRule="atLeast"/>
              <w:jc w:val="left"/>
            </w:pPr>
            <w:r w:rsidRPr="00DA3AF5">
              <w:rPr>
                <w:rFonts w:hint="eastAsia"/>
              </w:rPr>
              <w:t xml:space="preserve">　　</w:t>
            </w:r>
            <w:r w:rsidRPr="00DA3AF5">
              <w:rPr>
                <w:rFonts w:hint="eastAsia"/>
              </w:rPr>
              <w:t>(</w:t>
            </w:r>
            <w:r w:rsidRPr="00DA3AF5">
              <w:rPr>
                <w:rFonts w:hint="eastAsia"/>
              </w:rPr>
              <w:t>三</w:t>
            </w:r>
            <w:r w:rsidRPr="00DA3AF5">
              <w:rPr>
                <w:rFonts w:hint="eastAsia"/>
              </w:rPr>
              <w:t>)</w:t>
            </w:r>
            <w:r w:rsidRPr="00DA3AF5">
              <w:rPr>
                <w:rFonts w:hint="eastAsia"/>
              </w:rPr>
              <w:t>中国公民出国留学</w:t>
            </w:r>
            <w:r w:rsidRPr="00DA3AF5">
              <w:rPr>
                <w:rFonts w:hint="eastAsia"/>
              </w:rPr>
              <w:t>(</w:t>
            </w:r>
            <w:r w:rsidRPr="00DA3AF5">
              <w:rPr>
                <w:rFonts w:hint="eastAsia"/>
              </w:rPr>
              <w:t>包括公派和自费</w:t>
            </w:r>
            <w:r w:rsidRPr="00DA3AF5">
              <w:rPr>
                <w:rFonts w:hint="eastAsia"/>
              </w:rPr>
              <w:t>)</w:t>
            </w:r>
            <w:r w:rsidRPr="00DA3AF5">
              <w:rPr>
                <w:rFonts w:hint="eastAsia"/>
              </w:rPr>
              <w:t>在外学习期间，或因公务出国</w:t>
            </w:r>
            <w:r w:rsidRPr="00DA3AF5">
              <w:rPr>
                <w:rFonts w:hint="eastAsia"/>
              </w:rPr>
              <w:t>(</w:t>
            </w:r>
            <w:r w:rsidRPr="00DA3AF5">
              <w:rPr>
                <w:rFonts w:hint="eastAsia"/>
              </w:rPr>
              <w:t>包括外派劳务人员</w:t>
            </w:r>
            <w:r w:rsidRPr="00DA3AF5">
              <w:rPr>
                <w:rFonts w:hint="eastAsia"/>
              </w:rPr>
              <w:t>)</w:t>
            </w:r>
            <w:r w:rsidRPr="00DA3AF5">
              <w:rPr>
                <w:rFonts w:hint="eastAsia"/>
              </w:rPr>
              <w:t>在外工作期间，均不视为华侨。</w:t>
            </w:r>
          </w:p>
          <w:p w:rsidR="00CF1B8C" w:rsidRPr="00DA3AF5" w:rsidRDefault="00CF1B8C" w:rsidP="00CF1B8C">
            <w:pPr>
              <w:jc w:val="left"/>
            </w:pPr>
          </w:p>
        </w:tc>
        <w:tc>
          <w:tcPr>
            <w:tcW w:w="754" w:type="dxa"/>
          </w:tcPr>
          <w:p w:rsidR="00CF1B8C" w:rsidRDefault="00CF1B8C" w:rsidP="00CF1B8C">
            <w:pPr>
              <w:jc w:val="left"/>
            </w:pPr>
            <w:r>
              <w:rPr>
                <w:rFonts w:hint="eastAsia"/>
              </w:rPr>
              <w:t>强调</w:t>
            </w:r>
          </w:p>
        </w:tc>
      </w:tr>
      <w:tr w:rsidR="00CF1B8C" w:rsidTr="00AA374C">
        <w:trPr>
          <w:trHeight w:val="674"/>
        </w:trPr>
        <w:tc>
          <w:tcPr>
            <w:tcW w:w="535" w:type="dxa"/>
          </w:tcPr>
          <w:p w:rsidR="00CF1B8C" w:rsidRDefault="00CF1B8C" w:rsidP="00CF1B8C">
            <w:pPr>
              <w:jc w:val="left"/>
            </w:pPr>
            <w:r>
              <w:rPr>
                <w:rFonts w:hint="eastAsia"/>
              </w:rPr>
              <w:lastRenderedPageBreak/>
              <w:t>7</w:t>
            </w:r>
          </w:p>
        </w:tc>
        <w:tc>
          <w:tcPr>
            <w:tcW w:w="1732" w:type="dxa"/>
            <w:gridSpan w:val="2"/>
          </w:tcPr>
          <w:p w:rsidR="00CF1B8C" w:rsidRPr="000A234E" w:rsidRDefault="00CF1B8C" w:rsidP="00CF1B8C">
            <w:pPr>
              <w:jc w:val="left"/>
            </w:pPr>
            <w:r w:rsidRPr="00DA3AF5">
              <w:rPr>
                <w:rFonts w:hint="eastAsia"/>
              </w:rPr>
              <w:t>教工住宅</w:t>
            </w:r>
          </w:p>
        </w:tc>
        <w:tc>
          <w:tcPr>
            <w:tcW w:w="3829" w:type="dxa"/>
            <w:gridSpan w:val="4"/>
          </w:tcPr>
          <w:p w:rsidR="00CF1B8C" w:rsidRDefault="00CF1B8C" w:rsidP="00CF1B8C">
            <w:pPr>
              <w:jc w:val="left"/>
            </w:pPr>
            <w:r w:rsidRPr="001048A0">
              <w:rPr>
                <w:rFonts w:ascii="宋体" w:hAnsi="宋体" w:hint="eastAsia"/>
                <w:b/>
                <w:bCs/>
                <w:sz w:val="18"/>
                <w:szCs w:val="18"/>
              </w:rPr>
              <w:t>教工住宅：</w:t>
            </w:r>
            <w:r w:rsidRPr="00AA374C">
              <w:rPr>
                <w:rFonts w:hint="eastAsia"/>
              </w:rPr>
              <w:t>是指学校拥有全部产权或部分产权的教职工住宅。</w:t>
            </w:r>
          </w:p>
        </w:tc>
        <w:tc>
          <w:tcPr>
            <w:tcW w:w="8118" w:type="dxa"/>
            <w:gridSpan w:val="3"/>
          </w:tcPr>
          <w:p w:rsidR="00CF1B8C" w:rsidRPr="00AA374C" w:rsidRDefault="00CF1B8C" w:rsidP="00CF1B8C">
            <w:pPr>
              <w:jc w:val="left"/>
              <w:rPr>
                <w:szCs w:val="21"/>
              </w:rPr>
            </w:pPr>
            <w:r w:rsidRPr="00AA374C">
              <w:rPr>
                <w:rFonts w:ascii="宋体" w:hAnsi="宋体" w:hint="eastAsia"/>
                <w:b/>
                <w:bCs/>
                <w:szCs w:val="21"/>
              </w:rPr>
              <w:t>教工住宅：</w:t>
            </w:r>
            <w:r w:rsidRPr="00AA374C">
              <w:rPr>
                <w:rFonts w:ascii="宋体" w:hAnsi="宋体" w:hint="eastAsia"/>
                <w:szCs w:val="21"/>
                <w:highlight w:val="yellow"/>
              </w:rPr>
              <w:t>是指学校已出售给个人、房屋</w:t>
            </w:r>
            <w:r w:rsidRPr="00AA374C">
              <w:rPr>
                <w:rFonts w:ascii="宋体" w:eastAsia="宋体" w:hAnsi="宋体" w:cs="宋体" w:hint="eastAsia"/>
                <w:color w:val="333333"/>
                <w:kern w:val="0"/>
                <w:szCs w:val="21"/>
                <w:highlight w:val="yellow"/>
              </w:rPr>
              <w:t>所有权</w:t>
            </w:r>
            <w:r w:rsidRPr="00AA374C">
              <w:rPr>
                <w:rFonts w:ascii="宋体" w:hAnsi="宋体" w:hint="eastAsia"/>
                <w:szCs w:val="21"/>
                <w:highlight w:val="yellow"/>
              </w:rPr>
              <w:t>归教职工个人所有，而土地使用权仍归属学校的教职工住宅。</w:t>
            </w:r>
            <w:r w:rsidRPr="00AA374C">
              <w:rPr>
                <w:rFonts w:ascii="宋体" w:hAnsi="宋体"/>
                <w:szCs w:val="21"/>
              </w:rPr>
              <w:t xml:space="preserve"> (</w:t>
            </w:r>
            <w:r w:rsidRPr="00AA374C">
              <w:rPr>
                <w:rFonts w:ascii="宋体" w:hAnsi="宋体" w:hint="eastAsia"/>
                <w:szCs w:val="21"/>
              </w:rPr>
              <w:t>高校、中职)</w:t>
            </w:r>
          </w:p>
        </w:tc>
        <w:tc>
          <w:tcPr>
            <w:tcW w:w="754" w:type="dxa"/>
          </w:tcPr>
          <w:p w:rsidR="00CF1B8C" w:rsidRDefault="00CF1B8C" w:rsidP="00CF1B8C">
            <w:pPr>
              <w:jc w:val="left"/>
            </w:pPr>
            <w:r>
              <w:rPr>
                <w:rFonts w:hint="eastAsia"/>
              </w:rPr>
              <w:t>修订</w:t>
            </w:r>
          </w:p>
        </w:tc>
      </w:tr>
    </w:tbl>
    <w:p w:rsidR="00A82211" w:rsidRDefault="00A82211" w:rsidP="008B55EA">
      <w:pPr>
        <w:ind w:left="420"/>
      </w:pPr>
    </w:p>
    <w:sectPr w:rsidR="00A82211" w:rsidSect="009D77AC">
      <w:foot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63A" w:rsidRDefault="0054563A" w:rsidP="00106057">
      <w:r>
        <w:separator/>
      </w:r>
    </w:p>
  </w:endnote>
  <w:endnote w:type="continuationSeparator" w:id="1">
    <w:p w:rsidR="0054563A" w:rsidRDefault="0054563A" w:rsidP="00106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6449"/>
      <w:docPartObj>
        <w:docPartGallery w:val="Page Numbers (Bottom of Page)"/>
        <w:docPartUnique/>
      </w:docPartObj>
    </w:sdtPr>
    <w:sdtContent>
      <w:sdt>
        <w:sdtPr>
          <w:id w:val="171357217"/>
          <w:docPartObj>
            <w:docPartGallery w:val="Page Numbers (Top of Page)"/>
            <w:docPartUnique/>
          </w:docPartObj>
        </w:sdtPr>
        <w:sdtContent>
          <w:p w:rsidR="00A65290" w:rsidRDefault="00BD62E7">
            <w:pPr>
              <w:pStyle w:val="a5"/>
              <w:jc w:val="center"/>
            </w:pPr>
            <w:r>
              <w:rPr>
                <w:b/>
                <w:sz w:val="24"/>
                <w:szCs w:val="24"/>
              </w:rPr>
              <w:fldChar w:fldCharType="begin"/>
            </w:r>
            <w:r w:rsidR="00A65290">
              <w:rPr>
                <w:b/>
              </w:rPr>
              <w:instrText>PAGE</w:instrText>
            </w:r>
            <w:r>
              <w:rPr>
                <w:b/>
                <w:sz w:val="24"/>
                <w:szCs w:val="24"/>
              </w:rPr>
              <w:fldChar w:fldCharType="separate"/>
            </w:r>
            <w:r w:rsidR="00FB6FEC">
              <w:rPr>
                <w:b/>
                <w:noProof/>
              </w:rPr>
              <w:t>1</w:t>
            </w:r>
            <w:r>
              <w:rPr>
                <w:b/>
                <w:sz w:val="24"/>
                <w:szCs w:val="24"/>
              </w:rPr>
              <w:fldChar w:fldCharType="end"/>
            </w:r>
            <w:r w:rsidR="00A65290">
              <w:rPr>
                <w:lang w:val="zh-CN"/>
              </w:rPr>
              <w:t xml:space="preserve"> / </w:t>
            </w:r>
            <w:r>
              <w:rPr>
                <w:b/>
                <w:sz w:val="24"/>
                <w:szCs w:val="24"/>
              </w:rPr>
              <w:fldChar w:fldCharType="begin"/>
            </w:r>
            <w:r w:rsidR="00A65290">
              <w:rPr>
                <w:b/>
              </w:rPr>
              <w:instrText>NUMPAGES</w:instrText>
            </w:r>
            <w:r>
              <w:rPr>
                <w:b/>
                <w:sz w:val="24"/>
                <w:szCs w:val="24"/>
              </w:rPr>
              <w:fldChar w:fldCharType="separate"/>
            </w:r>
            <w:r w:rsidR="00FB6FEC">
              <w:rPr>
                <w:b/>
                <w:noProof/>
              </w:rPr>
              <w:t>3</w:t>
            </w:r>
            <w:r>
              <w:rPr>
                <w:b/>
                <w:sz w:val="24"/>
                <w:szCs w:val="24"/>
              </w:rPr>
              <w:fldChar w:fldCharType="end"/>
            </w:r>
          </w:p>
        </w:sdtContent>
      </w:sdt>
    </w:sdtContent>
  </w:sdt>
  <w:p w:rsidR="00A65290" w:rsidRDefault="00A652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63A" w:rsidRDefault="0054563A" w:rsidP="00106057">
      <w:r>
        <w:separator/>
      </w:r>
    </w:p>
  </w:footnote>
  <w:footnote w:type="continuationSeparator" w:id="1">
    <w:p w:rsidR="0054563A" w:rsidRDefault="0054563A" w:rsidP="00106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FE4"/>
    <w:multiLevelType w:val="hybridMultilevel"/>
    <w:tmpl w:val="A656C580"/>
    <w:lvl w:ilvl="0" w:tplc="9614E2AC">
      <w:start w:val="1"/>
      <w:numFmt w:val="japaneseCounting"/>
      <w:lvlText w:val="%1、"/>
      <w:lvlJc w:val="left"/>
      <w:pPr>
        <w:ind w:left="720" w:hanging="720"/>
      </w:pPr>
      <w:rPr>
        <w:rFonts w:asciiTheme="minorHAnsi" w:eastAsiaTheme="minorEastAsia" w:hAnsiTheme="minorHAnsi" w:cstheme="minorBidi"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425AFE"/>
    <w:multiLevelType w:val="hybridMultilevel"/>
    <w:tmpl w:val="020265C8"/>
    <w:lvl w:ilvl="0" w:tplc="456EF58E">
      <w:start w:val="1"/>
      <w:numFmt w:val="bullet"/>
      <w:lvlText w:val=""/>
      <w:lvlJc w:val="left"/>
      <w:pPr>
        <w:tabs>
          <w:tab w:val="num" w:pos="720"/>
        </w:tabs>
        <w:ind w:left="720" w:hanging="360"/>
      </w:pPr>
      <w:rPr>
        <w:rFonts w:ascii="Wingdings" w:hAnsi="Wingdings" w:hint="default"/>
      </w:rPr>
    </w:lvl>
    <w:lvl w:ilvl="1" w:tplc="CEC2A614" w:tentative="1">
      <w:start w:val="1"/>
      <w:numFmt w:val="bullet"/>
      <w:lvlText w:val=""/>
      <w:lvlJc w:val="left"/>
      <w:pPr>
        <w:tabs>
          <w:tab w:val="num" w:pos="1440"/>
        </w:tabs>
        <w:ind w:left="1440" w:hanging="360"/>
      </w:pPr>
      <w:rPr>
        <w:rFonts w:ascii="Wingdings" w:hAnsi="Wingdings" w:hint="default"/>
      </w:rPr>
    </w:lvl>
    <w:lvl w:ilvl="2" w:tplc="E546576A">
      <w:start w:val="1"/>
      <w:numFmt w:val="bullet"/>
      <w:lvlText w:val=""/>
      <w:lvlJc w:val="left"/>
      <w:pPr>
        <w:tabs>
          <w:tab w:val="num" w:pos="2160"/>
        </w:tabs>
        <w:ind w:left="2160" w:hanging="360"/>
      </w:pPr>
      <w:rPr>
        <w:rFonts w:ascii="Wingdings" w:hAnsi="Wingdings" w:hint="default"/>
      </w:rPr>
    </w:lvl>
    <w:lvl w:ilvl="3" w:tplc="11FC3836" w:tentative="1">
      <w:start w:val="1"/>
      <w:numFmt w:val="bullet"/>
      <w:lvlText w:val=""/>
      <w:lvlJc w:val="left"/>
      <w:pPr>
        <w:tabs>
          <w:tab w:val="num" w:pos="2880"/>
        </w:tabs>
        <w:ind w:left="2880" w:hanging="360"/>
      </w:pPr>
      <w:rPr>
        <w:rFonts w:ascii="Wingdings" w:hAnsi="Wingdings" w:hint="default"/>
      </w:rPr>
    </w:lvl>
    <w:lvl w:ilvl="4" w:tplc="0158CDBE" w:tentative="1">
      <w:start w:val="1"/>
      <w:numFmt w:val="bullet"/>
      <w:lvlText w:val=""/>
      <w:lvlJc w:val="left"/>
      <w:pPr>
        <w:tabs>
          <w:tab w:val="num" w:pos="3600"/>
        </w:tabs>
        <w:ind w:left="3600" w:hanging="360"/>
      </w:pPr>
      <w:rPr>
        <w:rFonts w:ascii="Wingdings" w:hAnsi="Wingdings" w:hint="default"/>
      </w:rPr>
    </w:lvl>
    <w:lvl w:ilvl="5" w:tplc="A6ACB866" w:tentative="1">
      <w:start w:val="1"/>
      <w:numFmt w:val="bullet"/>
      <w:lvlText w:val=""/>
      <w:lvlJc w:val="left"/>
      <w:pPr>
        <w:tabs>
          <w:tab w:val="num" w:pos="4320"/>
        </w:tabs>
        <w:ind w:left="4320" w:hanging="360"/>
      </w:pPr>
      <w:rPr>
        <w:rFonts w:ascii="Wingdings" w:hAnsi="Wingdings" w:hint="default"/>
      </w:rPr>
    </w:lvl>
    <w:lvl w:ilvl="6" w:tplc="A508BB7E" w:tentative="1">
      <w:start w:val="1"/>
      <w:numFmt w:val="bullet"/>
      <w:lvlText w:val=""/>
      <w:lvlJc w:val="left"/>
      <w:pPr>
        <w:tabs>
          <w:tab w:val="num" w:pos="5040"/>
        </w:tabs>
        <w:ind w:left="5040" w:hanging="360"/>
      </w:pPr>
      <w:rPr>
        <w:rFonts w:ascii="Wingdings" w:hAnsi="Wingdings" w:hint="default"/>
      </w:rPr>
    </w:lvl>
    <w:lvl w:ilvl="7" w:tplc="6C685CFA" w:tentative="1">
      <w:start w:val="1"/>
      <w:numFmt w:val="bullet"/>
      <w:lvlText w:val=""/>
      <w:lvlJc w:val="left"/>
      <w:pPr>
        <w:tabs>
          <w:tab w:val="num" w:pos="5760"/>
        </w:tabs>
        <w:ind w:left="5760" w:hanging="360"/>
      </w:pPr>
      <w:rPr>
        <w:rFonts w:ascii="Wingdings" w:hAnsi="Wingdings" w:hint="default"/>
      </w:rPr>
    </w:lvl>
    <w:lvl w:ilvl="8" w:tplc="6896B468" w:tentative="1">
      <w:start w:val="1"/>
      <w:numFmt w:val="bullet"/>
      <w:lvlText w:val=""/>
      <w:lvlJc w:val="left"/>
      <w:pPr>
        <w:tabs>
          <w:tab w:val="num" w:pos="6480"/>
        </w:tabs>
        <w:ind w:left="6480" w:hanging="360"/>
      </w:pPr>
      <w:rPr>
        <w:rFonts w:ascii="Wingdings" w:hAnsi="Wingdings" w:hint="default"/>
      </w:rPr>
    </w:lvl>
  </w:abstractNum>
  <w:abstractNum w:abstractNumId="2">
    <w:nsid w:val="160F0066"/>
    <w:multiLevelType w:val="hybridMultilevel"/>
    <w:tmpl w:val="C3C021BC"/>
    <w:lvl w:ilvl="0" w:tplc="0D3E52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F7B5B00"/>
    <w:multiLevelType w:val="hybridMultilevel"/>
    <w:tmpl w:val="94027E2E"/>
    <w:lvl w:ilvl="0" w:tplc="13E22CB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7696DC9"/>
    <w:multiLevelType w:val="hybridMultilevel"/>
    <w:tmpl w:val="35881C68"/>
    <w:lvl w:ilvl="0" w:tplc="3552DE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911BED"/>
    <w:multiLevelType w:val="hybridMultilevel"/>
    <w:tmpl w:val="5838DA06"/>
    <w:lvl w:ilvl="0" w:tplc="EC926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49522E"/>
    <w:multiLevelType w:val="hybridMultilevel"/>
    <w:tmpl w:val="072ED4BE"/>
    <w:lvl w:ilvl="0" w:tplc="037AE23E">
      <w:start w:val="1"/>
      <w:numFmt w:val="bullet"/>
      <w:lvlText w:val=""/>
      <w:lvlJc w:val="left"/>
      <w:pPr>
        <w:tabs>
          <w:tab w:val="num" w:pos="720"/>
        </w:tabs>
        <w:ind w:left="720" w:hanging="360"/>
      </w:pPr>
      <w:rPr>
        <w:rFonts w:ascii="Wingdings" w:hAnsi="Wingdings" w:hint="default"/>
      </w:rPr>
    </w:lvl>
    <w:lvl w:ilvl="1" w:tplc="DF80CF46" w:tentative="1">
      <w:start w:val="1"/>
      <w:numFmt w:val="bullet"/>
      <w:lvlText w:val=""/>
      <w:lvlJc w:val="left"/>
      <w:pPr>
        <w:tabs>
          <w:tab w:val="num" w:pos="1440"/>
        </w:tabs>
        <w:ind w:left="1440" w:hanging="360"/>
      </w:pPr>
      <w:rPr>
        <w:rFonts w:ascii="Wingdings" w:hAnsi="Wingdings" w:hint="default"/>
      </w:rPr>
    </w:lvl>
    <w:lvl w:ilvl="2" w:tplc="62E44FE8">
      <w:start w:val="1"/>
      <w:numFmt w:val="bullet"/>
      <w:lvlText w:val=""/>
      <w:lvlJc w:val="left"/>
      <w:pPr>
        <w:tabs>
          <w:tab w:val="num" w:pos="2160"/>
        </w:tabs>
        <w:ind w:left="2160" w:hanging="360"/>
      </w:pPr>
      <w:rPr>
        <w:rFonts w:ascii="Wingdings" w:hAnsi="Wingdings" w:hint="default"/>
      </w:rPr>
    </w:lvl>
    <w:lvl w:ilvl="3" w:tplc="FE8604BC" w:tentative="1">
      <w:start w:val="1"/>
      <w:numFmt w:val="bullet"/>
      <w:lvlText w:val=""/>
      <w:lvlJc w:val="left"/>
      <w:pPr>
        <w:tabs>
          <w:tab w:val="num" w:pos="2880"/>
        </w:tabs>
        <w:ind w:left="2880" w:hanging="360"/>
      </w:pPr>
      <w:rPr>
        <w:rFonts w:ascii="Wingdings" w:hAnsi="Wingdings" w:hint="default"/>
      </w:rPr>
    </w:lvl>
    <w:lvl w:ilvl="4" w:tplc="EEB88944" w:tentative="1">
      <w:start w:val="1"/>
      <w:numFmt w:val="bullet"/>
      <w:lvlText w:val=""/>
      <w:lvlJc w:val="left"/>
      <w:pPr>
        <w:tabs>
          <w:tab w:val="num" w:pos="3600"/>
        </w:tabs>
        <w:ind w:left="3600" w:hanging="360"/>
      </w:pPr>
      <w:rPr>
        <w:rFonts w:ascii="Wingdings" w:hAnsi="Wingdings" w:hint="default"/>
      </w:rPr>
    </w:lvl>
    <w:lvl w:ilvl="5" w:tplc="72303932" w:tentative="1">
      <w:start w:val="1"/>
      <w:numFmt w:val="bullet"/>
      <w:lvlText w:val=""/>
      <w:lvlJc w:val="left"/>
      <w:pPr>
        <w:tabs>
          <w:tab w:val="num" w:pos="4320"/>
        </w:tabs>
        <w:ind w:left="4320" w:hanging="360"/>
      </w:pPr>
      <w:rPr>
        <w:rFonts w:ascii="Wingdings" w:hAnsi="Wingdings" w:hint="default"/>
      </w:rPr>
    </w:lvl>
    <w:lvl w:ilvl="6" w:tplc="B8FC2CD6" w:tentative="1">
      <w:start w:val="1"/>
      <w:numFmt w:val="bullet"/>
      <w:lvlText w:val=""/>
      <w:lvlJc w:val="left"/>
      <w:pPr>
        <w:tabs>
          <w:tab w:val="num" w:pos="5040"/>
        </w:tabs>
        <w:ind w:left="5040" w:hanging="360"/>
      </w:pPr>
      <w:rPr>
        <w:rFonts w:ascii="Wingdings" w:hAnsi="Wingdings" w:hint="default"/>
      </w:rPr>
    </w:lvl>
    <w:lvl w:ilvl="7" w:tplc="6A9C42D8" w:tentative="1">
      <w:start w:val="1"/>
      <w:numFmt w:val="bullet"/>
      <w:lvlText w:val=""/>
      <w:lvlJc w:val="left"/>
      <w:pPr>
        <w:tabs>
          <w:tab w:val="num" w:pos="5760"/>
        </w:tabs>
        <w:ind w:left="5760" w:hanging="360"/>
      </w:pPr>
      <w:rPr>
        <w:rFonts w:ascii="Wingdings" w:hAnsi="Wingdings" w:hint="default"/>
      </w:rPr>
    </w:lvl>
    <w:lvl w:ilvl="8" w:tplc="DD664CDA" w:tentative="1">
      <w:start w:val="1"/>
      <w:numFmt w:val="bullet"/>
      <w:lvlText w:val=""/>
      <w:lvlJc w:val="left"/>
      <w:pPr>
        <w:tabs>
          <w:tab w:val="num" w:pos="6480"/>
        </w:tabs>
        <w:ind w:left="6480" w:hanging="360"/>
      </w:pPr>
      <w:rPr>
        <w:rFonts w:ascii="Wingdings" w:hAnsi="Wingdings" w:hint="default"/>
      </w:rPr>
    </w:lvl>
  </w:abstractNum>
  <w:abstractNum w:abstractNumId="7">
    <w:nsid w:val="56AF38D1"/>
    <w:multiLevelType w:val="hybridMultilevel"/>
    <w:tmpl w:val="ADCAC56C"/>
    <w:lvl w:ilvl="0" w:tplc="B6B48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373628"/>
    <w:multiLevelType w:val="hybridMultilevel"/>
    <w:tmpl w:val="BE22A8B0"/>
    <w:lvl w:ilvl="0" w:tplc="FC90E0E0">
      <w:start w:val="1"/>
      <w:numFmt w:val="bullet"/>
      <w:lvlText w:val=""/>
      <w:lvlJc w:val="left"/>
      <w:pPr>
        <w:tabs>
          <w:tab w:val="num" w:pos="720"/>
        </w:tabs>
        <w:ind w:left="720" w:hanging="360"/>
      </w:pPr>
      <w:rPr>
        <w:rFonts w:ascii="Wingdings" w:hAnsi="Wingdings" w:hint="default"/>
      </w:rPr>
    </w:lvl>
    <w:lvl w:ilvl="1" w:tplc="8BA4AC02">
      <w:start w:val="1"/>
      <w:numFmt w:val="bullet"/>
      <w:lvlText w:val=""/>
      <w:lvlJc w:val="left"/>
      <w:pPr>
        <w:tabs>
          <w:tab w:val="num" w:pos="1440"/>
        </w:tabs>
        <w:ind w:left="1440" w:hanging="360"/>
      </w:pPr>
      <w:rPr>
        <w:rFonts w:ascii="Wingdings" w:hAnsi="Wingdings" w:hint="default"/>
      </w:rPr>
    </w:lvl>
    <w:lvl w:ilvl="2" w:tplc="7CD8FE6E" w:tentative="1">
      <w:start w:val="1"/>
      <w:numFmt w:val="bullet"/>
      <w:lvlText w:val=""/>
      <w:lvlJc w:val="left"/>
      <w:pPr>
        <w:tabs>
          <w:tab w:val="num" w:pos="2160"/>
        </w:tabs>
        <w:ind w:left="2160" w:hanging="360"/>
      </w:pPr>
      <w:rPr>
        <w:rFonts w:ascii="Wingdings" w:hAnsi="Wingdings" w:hint="default"/>
      </w:rPr>
    </w:lvl>
    <w:lvl w:ilvl="3" w:tplc="70A6298E" w:tentative="1">
      <w:start w:val="1"/>
      <w:numFmt w:val="bullet"/>
      <w:lvlText w:val=""/>
      <w:lvlJc w:val="left"/>
      <w:pPr>
        <w:tabs>
          <w:tab w:val="num" w:pos="2880"/>
        </w:tabs>
        <w:ind w:left="2880" w:hanging="360"/>
      </w:pPr>
      <w:rPr>
        <w:rFonts w:ascii="Wingdings" w:hAnsi="Wingdings" w:hint="default"/>
      </w:rPr>
    </w:lvl>
    <w:lvl w:ilvl="4" w:tplc="9DC86BB0" w:tentative="1">
      <w:start w:val="1"/>
      <w:numFmt w:val="bullet"/>
      <w:lvlText w:val=""/>
      <w:lvlJc w:val="left"/>
      <w:pPr>
        <w:tabs>
          <w:tab w:val="num" w:pos="3600"/>
        </w:tabs>
        <w:ind w:left="3600" w:hanging="360"/>
      </w:pPr>
      <w:rPr>
        <w:rFonts w:ascii="Wingdings" w:hAnsi="Wingdings" w:hint="default"/>
      </w:rPr>
    </w:lvl>
    <w:lvl w:ilvl="5" w:tplc="A63613D6" w:tentative="1">
      <w:start w:val="1"/>
      <w:numFmt w:val="bullet"/>
      <w:lvlText w:val=""/>
      <w:lvlJc w:val="left"/>
      <w:pPr>
        <w:tabs>
          <w:tab w:val="num" w:pos="4320"/>
        </w:tabs>
        <w:ind w:left="4320" w:hanging="360"/>
      </w:pPr>
      <w:rPr>
        <w:rFonts w:ascii="Wingdings" w:hAnsi="Wingdings" w:hint="default"/>
      </w:rPr>
    </w:lvl>
    <w:lvl w:ilvl="6" w:tplc="71AC7766" w:tentative="1">
      <w:start w:val="1"/>
      <w:numFmt w:val="bullet"/>
      <w:lvlText w:val=""/>
      <w:lvlJc w:val="left"/>
      <w:pPr>
        <w:tabs>
          <w:tab w:val="num" w:pos="5040"/>
        </w:tabs>
        <w:ind w:left="5040" w:hanging="360"/>
      </w:pPr>
      <w:rPr>
        <w:rFonts w:ascii="Wingdings" w:hAnsi="Wingdings" w:hint="default"/>
      </w:rPr>
    </w:lvl>
    <w:lvl w:ilvl="7" w:tplc="0ED2E0A0" w:tentative="1">
      <w:start w:val="1"/>
      <w:numFmt w:val="bullet"/>
      <w:lvlText w:val=""/>
      <w:lvlJc w:val="left"/>
      <w:pPr>
        <w:tabs>
          <w:tab w:val="num" w:pos="5760"/>
        </w:tabs>
        <w:ind w:left="5760" w:hanging="360"/>
      </w:pPr>
      <w:rPr>
        <w:rFonts w:ascii="Wingdings" w:hAnsi="Wingdings" w:hint="default"/>
      </w:rPr>
    </w:lvl>
    <w:lvl w:ilvl="8" w:tplc="EF74EF76" w:tentative="1">
      <w:start w:val="1"/>
      <w:numFmt w:val="bullet"/>
      <w:lvlText w:val=""/>
      <w:lvlJc w:val="left"/>
      <w:pPr>
        <w:tabs>
          <w:tab w:val="num" w:pos="6480"/>
        </w:tabs>
        <w:ind w:left="6480" w:hanging="360"/>
      </w:pPr>
      <w:rPr>
        <w:rFonts w:ascii="Wingdings" w:hAnsi="Wingdings" w:hint="default"/>
      </w:rPr>
    </w:lvl>
  </w:abstractNum>
  <w:abstractNum w:abstractNumId="9">
    <w:nsid w:val="66355E30"/>
    <w:multiLevelType w:val="hybridMultilevel"/>
    <w:tmpl w:val="B8763B34"/>
    <w:lvl w:ilvl="0" w:tplc="7DFCD242">
      <w:start w:val="1"/>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66F62A73"/>
    <w:multiLevelType w:val="hybridMultilevel"/>
    <w:tmpl w:val="90824FD4"/>
    <w:lvl w:ilvl="0" w:tplc="EA8C98CC">
      <w:start w:val="1"/>
      <w:numFmt w:val="bullet"/>
      <w:lvlText w:val="•"/>
      <w:lvlJc w:val="left"/>
      <w:pPr>
        <w:tabs>
          <w:tab w:val="num" w:pos="720"/>
        </w:tabs>
        <w:ind w:left="720" w:hanging="360"/>
      </w:pPr>
      <w:rPr>
        <w:rFonts w:ascii="宋体" w:hAnsi="宋体" w:hint="default"/>
      </w:rPr>
    </w:lvl>
    <w:lvl w:ilvl="1" w:tplc="399C79AA" w:tentative="1">
      <w:start w:val="1"/>
      <w:numFmt w:val="bullet"/>
      <w:lvlText w:val="•"/>
      <w:lvlJc w:val="left"/>
      <w:pPr>
        <w:tabs>
          <w:tab w:val="num" w:pos="1440"/>
        </w:tabs>
        <w:ind w:left="1440" w:hanging="360"/>
      </w:pPr>
      <w:rPr>
        <w:rFonts w:ascii="宋体" w:hAnsi="宋体" w:hint="default"/>
      </w:rPr>
    </w:lvl>
    <w:lvl w:ilvl="2" w:tplc="0060A6FC" w:tentative="1">
      <w:start w:val="1"/>
      <w:numFmt w:val="bullet"/>
      <w:lvlText w:val="•"/>
      <w:lvlJc w:val="left"/>
      <w:pPr>
        <w:tabs>
          <w:tab w:val="num" w:pos="2160"/>
        </w:tabs>
        <w:ind w:left="2160" w:hanging="360"/>
      </w:pPr>
      <w:rPr>
        <w:rFonts w:ascii="宋体" w:hAnsi="宋体" w:hint="default"/>
      </w:rPr>
    </w:lvl>
    <w:lvl w:ilvl="3" w:tplc="A6A82F04" w:tentative="1">
      <w:start w:val="1"/>
      <w:numFmt w:val="bullet"/>
      <w:lvlText w:val="•"/>
      <w:lvlJc w:val="left"/>
      <w:pPr>
        <w:tabs>
          <w:tab w:val="num" w:pos="2880"/>
        </w:tabs>
        <w:ind w:left="2880" w:hanging="360"/>
      </w:pPr>
      <w:rPr>
        <w:rFonts w:ascii="宋体" w:hAnsi="宋体" w:hint="default"/>
      </w:rPr>
    </w:lvl>
    <w:lvl w:ilvl="4" w:tplc="2FE6E9BA" w:tentative="1">
      <w:start w:val="1"/>
      <w:numFmt w:val="bullet"/>
      <w:lvlText w:val="•"/>
      <w:lvlJc w:val="left"/>
      <w:pPr>
        <w:tabs>
          <w:tab w:val="num" w:pos="3600"/>
        </w:tabs>
        <w:ind w:left="3600" w:hanging="360"/>
      </w:pPr>
      <w:rPr>
        <w:rFonts w:ascii="宋体" w:hAnsi="宋体" w:hint="default"/>
      </w:rPr>
    </w:lvl>
    <w:lvl w:ilvl="5" w:tplc="0DEEC454" w:tentative="1">
      <w:start w:val="1"/>
      <w:numFmt w:val="bullet"/>
      <w:lvlText w:val="•"/>
      <w:lvlJc w:val="left"/>
      <w:pPr>
        <w:tabs>
          <w:tab w:val="num" w:pos="4320"/>
        </w:tabs>
        <w:ind w:left="4320" w:hanging="360"/>
      </w:pPr>
      <w:rPr>
        <w:rFonts w:ascii="宋体" w:hAnsi="宋体" w:hint="default"/>
      </w:rPr>
    </w:lvl>
    <w:lvl w:ilvl="6" w:tplc="5E2293F6" w:tentative="1">
      <w:start w:val="1"/>
      <w:numFmt w:val="bullet"/>
      <w:lvlText w:val="•"/>
      <w:lvlJc w:val="left"/>
      <w:pPr>
        <w:tabs>
          <w:tab w:val="num" w:pos="5040"/>
        </w:tabs>
        <w:ind w:left="5040" w:hanging="360"/>
      </w:pPr>
      <w:rPr>
        <w:rFonts w:ascii="宋体" w:hAnsi="宋体" w:hint="default"/>
      </w:rPr>
    </w:lvl>
    <w:lvl w:ilvl="7" w:tplc="E3303078" w:tentative="1">
      <w:start w:val="1"/>
      <w:numFmt w:val="bullet"/>
      <w:lvlText w:val="•"/>
      <w:lvlJc w:val="left"/>
      <w:pPr>
        <w:tabs>
          <w:tab w:val="num" w:pos="5760"/>
        </w:tabs>
        <w:ind w:left="5760" w:hanging="360"/>
      </w:pPr>
      <w:rPr>
        <w:rFonts w:ascii="宋体" w:hAnsi="宋体" w:hint="default"/>
      </w:rPr>
    </w:lvl>
    <w:lvl w:ilvl="8" w:tplc="E702BDB0" w:tentative="1">
      <w:start w:val="1"/>
      <w:numFmt w:val="bullet"/>
      <w:lvlText w:val="•"/>
      <w:lvlJc w:val="left"/>
      <w:pPr>
        <w:tabs>
          <w:tab w:val="num" w:pos="6480"/>
        </w:tabs>
        <w:ind w:left="6480" w:hanging="360"/>
      </w:pPr>
      <w:rPr>
        <w:rFonts w:ascii="宋体" w:hAnsi="宋体" w:hint="default"/>
      </w:rPr>
    </w:lvl>
  </w:abstractNum>
  <w:num w:numId="1">
    <w:abstractNumId w:val="5"/>
  </w:num>
  <w:num w:numId="2">
    <w:abstractNumId w:val="4"/>
  </w:num>
  <w:num w:numId="3">
    <w:abstractNumId w:val="3"/>
  </w:num>
  <w:num w:numId="4">
    <w:abstractNumId w:val="9"/>
  </w:num>
  <w:num w:numId="5">
    <w:abstractNumId w:val="0"/>
  </w:num>
  <w:num w:numId="6">
    <w:abstractNumId w:val="2"/>
  </w:num>
  <w:num w:numId="7">
    <w:abstractNumId w:val="7"/>
  </w:num>
  <w:num w:numId="8">
    <w:abstractNumId w:val="1"/>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730"/>
    <w:rsid w:val="000143B9"/>
    <w:rsid w:val="0001608F"/>
    <w:rsid w:val="000177B8"/>
    <w:rsid w:val="000227A1"/>
    <w:rsid w:val="00031A56"/>
    <w:rsid w:val="0003260F"/>
    <w:rsid w:val="00032641"/>
    <w:rsid w:val="00032D6C"/>
    <w:rsid w:val="00043647"/>
    <w:rsid w:val="00046EB9"/>
    <w:rsid w:val="000530FB"/>
    <w:rsid w:val="000541F2"/>
    <w:rsid w:val="000560B4"/>
    <w:rsid w:val="00061C6B"/>
    <w:rsid w:val="000641F3"/>
    <w:rsid w:val="0006498A"/>
    <w:rsid w:val="00083867"/>
    <w:rsid w:val="00086193"/>
    <w:rsid w:val="0008695A"/>
    <w:rsid w:val="00087618"/>
    <w:rsid w:val="00093781"/>
    <w:rsid w:val="00097775"/>
    <w:rsid w:val="000A09B1"/>
    <w:rsid w:val="000A234E"/>
    <w:rsid w:val="000B00FB"/>
    <w:rsid w:val="000C57FF"/>
    <w:rsid w:val="000D0337"/>
    <w:rsid w:val="000D0FAB"/>
    <w:rsid w:val="000D7907"/>
    <w:rsid w:val="000E27A0"/>
    <w:rsid w:val="000F7548"/>
    <w:rsid w:val="0010445C"/>
    <w:rsid w:val="00105452"/>
    <w:rsid w:val="001055D8"/>
    <w:rsid w:val="00106057"/>
    <w:rsid w:val="001101BA"/>
    <w:rsid w:val="00111B76"/>
    <w:rsid w:val="00114B8C"/>
    <w:rsid w:val="00123CFA"/>
    <w:rsid w:val="001311EB"/>
    <w:rsid w:val="001328C5"/>
    <w:rsid w:val="0014000D"/>
    <w:rsid w:val="001463C5"/>
    <w:rsid w:val="00151A41"/>
    <w:rsid w:val="00152184"/>
    <w:rsid w:val="0015340B"/>
    <w:rsid w:val="00161A46"/>
    <w:rsid w:val="00163011"/>
    <w:rsid w:val="00163E39"/>
    <w:rsid w:val="001668E1"/>
    <w:rsid w:val="00167A17"/>
    <w:rsid w:val="0017253A"/>
    <w:rsid w:val="00197189"/>
    <w:rsid w:val="001A14D8"/>
    <w:rsid w:val="001A6996"/>
    <w:rsid w:val="001C4D8D"/>
    <w:rsid w:val="001C5BB1"/>
    <w:rsid w:val="001D6B24"/>
    <w:rsid w:val="001D7B51"/>
    <w:rsid w:val="001D7E87"/>
    <w:rsid w:val="001E1DC6"/>
    <w:rsid w:val="001E7E35"/>
    <w:rsid w:val="0020606D"/>
    <w:rsid w:val="00226289"/>
    <w:rsid w:val="002552CF"/>
    <w:rsid w:val="00257FC7"/>
    <w:rsid w:val="00260D29"/>
    <w:rsid w:val="00264ACC"/>
    <w:rsid w:val="0026658E"/>
    <w:rsid w:val="002715B6"/>
    <w:rsid w:val="0028652E"/>
    <w:rsid w:val="002938C2"/>
    <w:rsid w:val="002939AB"/>
    <w:rsid w:val="00295A20"/>
    <w:rsid w:val="002B6D08"/>
    <w:rsid w:val="002C5A0C"/>
    <w:rsid w:val="002E1981"/>
    <w:rsid w:val="002E7C9B"/>
    <w:rsid w:val="002F6F86"/>
    <w:rsid w:val="003034B4"/>
    <w:rsid w:val="0030414E"/>
    <w:rsid w:val="00323718"/>
    <w:rsid w:val="00330C1D"/>
    <w:rsid w:val="00334654"/>
    <w:rsid w:val="00337463"/>
    <w:rsid w:val="0035259D"/>
    <w:rsid w:val="00364F8C"/>
    <w:rsid w:val="00376436"/>
    <w:rsid w:val="00377DF3"/>
    <w:rsid w:val="003806C6"/>
    <w:rsid w:val="003838CA"/>
    <w:rsid w:val="00386AAB"/>
    <w:rsid w:val="00393BC6"/>
    <w:rsid w:val="003957D7"/>
    <w:rsid w:val="00395E8B"/>
    <w:rsid w:val="003A0336"/>
    <w:rsid w:val="003B21DB"/>
    <w:rsid w:val="003C4449"/>
    <w:rsid w:val="003C4DB2"/>
    <w:rsid w:val="003D01EE"/>
    <w:rsid w:val="003E57E7"/>
    <w:rsid w:val="004002F9"/>
    <w:rsid w:val="00404325"/>
    <w:rsid w:val="00406677"/>
    <w:rsid w:val="00407F91"/>
    <w:rsid w:val="00413396"/>
    <w:rsid w:val="00414F72"/>
    <w:rsid w:val="00424B28"/>
    <w:rsid w:val="00425F24"/>
    <w:rsid w:val="00432EC7"/>
    <w:rsid w:val="00433581"/>
    <w:rsid w:val="00435577"/>
    <w:rsid w:val="00435CA2"/>
    <w:rsid w:val="00441D9E"/>
    <w:rsid w:val="00442485"/>
    <w:rsid w:val="00451485"/>
    <w:rsid w:val="004525CE"/>
    <w:rsid w:val="00462F94"/>
    <w:rsid w:val="00474A4B"/>
    <w:rsid w:val="00496A51"/>
    <w:rsid w:val="004A3661"/>
    <w:rsid w:val="004B03F6"/>
    <w:rsid w:val="004D33FA"/>
    <w:rsid w:val="004E441B"/>
    <w:rsid w:val="00502970"/>
    <w:rsid w:val="00502D7C"/>
    <w:rsid w:val="00514BA3"/>
    <w:rsid w:val="00536B7E"/>
    <w:rsid w:val="0054563A"/>
    <w:rsid w:val="00545ED1"/>
    <w:rsid w:val="00547E1A"/>
    <w:rsid w:val="005543F8"/>
    <w:rsid w:val="005646E2"/>
    <w:rsid w:val="00581B52"/>
    <w:rsid w:val="005839CD"/>
    <w:rsid w:val="00584658"/>
    <w:rsid w:val="005B3234"/>
    <w:rsid w:val="005B6548"/>
    <w:rsid w:val="005C070E"/>
    <w:rsid w:val="005C20ED"/>
    <w:rsid w:val="005C4AE6"/>
    <w:rsid w:val="005D3579"/>
    <w:rsid w:val="005D4754"/>
    <w:rsid w:val="005E4032"/>
    <w:rsid w:val="005E58BC"/>
    <w:rsid w:val="00606996"/>
    <w:rsid w:val="00620730"/>
    <w:rsid w:val="00662F66"/>
    <w:rsid w:val="0066760E"/>
    <w:rsid w:val="00674579"/>
    <w:rsid w:val="0069590C"/>
    <w:rsid w:val="006A01C6"/>
    <w:rsid w:val="006A2299"/>
    <w:rsid w:val="006A3543"/>
    <w:rsid w:val="006B1A72"/>
    <w:rsid w:val="006B1A79"/>
    <w:rsid w:val="006C089A"/>
    <w:rsid w:val="006C4289"/>
    <w:rsid w:val="006C4F8F"/>
    <w:rsid w:val="006D6600"/>
    <w:rsid w:val="006E328A"/>
    <w:rsid w:val="006F527A"/>
    <w:rsid w:val="00704BC5"/>
    <w:rsid w:val="007108B4"/>
    <w:rsid w:val="0078127B"/>
    <w:rsid w:val="007867C2"/>
    <w:rsid w:val="007A0C11"/>
    <w:rsid w:val="007A5D2D"/>
    <w:rsid w:val="007B29B9"/>
    <w:rsid w:val="007C1F56"/>
    <w:rsid w:val="007E194C"/>
    <w:rsid w:val="007F6019"/>
    <w:rsid w:val="00800FF1"/>
    <w:rsid w:val="00805F54"/>
    <w:rsid w:val="00811BE5"/>
    <w:rsid w:val="0083443A"/>
    <w:rsid w:val="00834827"/>
    <w:rsid w:val="008426D9"/>
    <w:rsid w:val="00852987"/>
    <w:rsid w:val="00856E52"/>
    <w:rsid w:val="00861CE2"/>
    <w:rsid w:val="008628F0"/>
    <w:rsid w:val="008663A2"/>
    <w:rsid w:val="008668E1"/>
    <w:rsid w:val="00867C8A"/>
    <w:rsid w:val="00867E1E"/>
    <w:rsid w:val="00882F6B"/>
    <w:rsid w:val="00883028"/>
    <w:rsid w:val="008849E5"/>
    <w:rsid w:val="00885F5F"/>
    <w:rsid w:val="00895687"/>
    <w:rsid w:val="008A3A08"/>
    <w:rsid w:val="008A6F31"/>
    <w:rsid w:val="008B52B7"/>
    <w:rsid w:val="008B55EA"/>
    <w:rsid w:val="008B7FE7"/>
    <w:rsid w:val="008C2A4C"/>
    <w:rsid w:val="008D2D6F"/>
    <w:rsid w:val="008D34BA"/>
    <w:rsid w:val="008E3F08"/>
    <w:rsid w:val="0090170D"/>
    <w:rsid w:val="00901C5C"/>
    <w:rsid w:val="00906477"/>
    <w:rsid w:val="00911482"/>
    <w:rsid w:val="0092438A"/>
    <w:rsid w:val="00931036"/>
    <w:rsid w:val="00937BDB"/>
    <w:rsid w:val="0094164D"/>
    <w:rsid w:val="00944A42"/>
    <w:rsid w:val="00961F39"/>
    <w:rsid w:val="00965D54"/>
    <w:rsid w:val="009748D5"/>
    <w:rsid w:val="009770BE"/>
    <w:rsid w:val="0097768A"/>
    <w:rsid w:val="00977E44"/>
    <w:rsid w:val="00982F49"/>
    <w:rsid w:val="00990AAE"/>
    <w:rsid w:val="00993536"/>
    <w:rsid w:val="009A134C"/>
    <w:rsid w:val="009A7414"/>
    <w:rsid w:val="009C437C"/>
    <w:rsid w:val="009C62EE"/>
    <w:rsid w:val="009D2FDB"/>
    <w:rsid w:val="009D5002"/>
    <w:rsid w:val="009D69A0"/>
    <w:rsid w:val="009D77AC"/>
    <w:rsid w:val="009E59FA"/>
    <w:rsid w:val="009F067D"/>
    <w:rsid w:val="009F07C5"/>
    <w:rsid w:val="00A0282B"/>
    <w:rsid w:val="00A06C60"/>
    <w:rsid w:val="00A12118"/>
    <w:rsid w:val="00A15832"/>
    <w:rsid w:val="00A23253"/>
    <w:rsid w:val="00A311D3"/>
    <w:rsid w:val="00A52F46"/>
    <w:rsid w:val="00A5402A"/>
    <w:rsid w:val="00A545C9"/>
    <w:rsid w:val="00A65290"/>
    <w:rsid w:val="00A73098"/>
    <w:rsid w:val="00A77E16"/>
    <w:rsid w:val="00A82211"/>
    <w:rsid w:val="00A8390B"/>
    <w:rsid w:val="00A86117"/>
    <w:rsid w:val="00AA19D5"/>
    <w:rsid w:val="00AA374C"/>
    <w:rsid w:val="00AB445B"/>
    <w:rsid w:val="00AB62A6"/>
    <w:rsid w:val="00AC708B"/>
    <w:rsid w:val="00AD0B02"/>
    <w:rsid w:val="00AD17F8"/>
    <w:rsid w:val="00AD5C1B"/>
    <w:rsid w:val="00AE1C23"/>
    <w:rsid w:val="00AE3E24"/>
    <w:rsid w:val="00AE5714"/>
    <w:rsid w:val="00AE7323"/>
    <w:rsid w:val="00AF76EF"/>
    <w:rsid w:val="00B0418D"/>
    <w:rsid w:val="00B047EB"/>
    <w:rsid w:val="00B04A14"/>
    <w:rsid w:val="00B1108A"/>
    <w:rsid w:val="00B20A9B"/>
    <w:rsid w:val="00B25C25"/>
    <w:rsid w:val="00B31D23"/>
    <w:rsid w:val="00B36AA0"/>
    <w:rsid w:val="00B465DD"/>
    <w:rsid w:val="00B47196"/>
    <w:rsid w:val="00B568E2"/>
    <w:rsid w:val="00B60C86"/>
    <w:rsid w:val="00B61A63"/>
    <w:rsid w:val="00B65ADD"/>
    <w:rsid w:val="00B87368"/>
    <w:rsid w:val="00B87B39"/>
    <w:rsid w:val="00B94ACF"/>
    <w:rsid w:val="00B96C1C"/>
    <w:rsid w:val="00BA26E1"/>
    <w:rsid w:val="00BA36A3"/>
    <w:rsid w:val="00BB4A7A"/>
    <w:rsid w:val="00BB5A3F"/>
    <w:rsid w:val="00BD62E7"/>
    <w:rsid w:val="00BD7BB6"/>
    <w:rsid w:val="00BE0EEA"/>
    <w:rsid w:val="00BE3A1D"/>
    <w:rsid w:val="00BF0106"/>
    <w:rsid w:val="00BF17A8"/>
    <w:rsid w:val="00BF6524"/>
    <w:rsid w:val="00C0119A"/>
    <w:rsid w:val="00C04411"/>
    <w:rsid w:val="00C208A6"/>
    <w:rsid w:val="00C44175"/>
    <w:rsid w:val="00C46C77"/>
    <w:rsid w:val="00C53FB4"/>
    <w:rsid w:val="00C67D31"/>
    <w:rsid w:val="00C7708D"/>
    <w:rsid w:val="00C7755F"/>
    <w:rsid w:val="00C77ADC"/>
    <w:rsid w:val="00C84221"/>
    <w:rsid w:val="00C86FEA"/>
    <w:rsid w:val="00C91ABD"/>
    <w:rsid w:val="00C94BE1"/>
    <w:rsid w:val="00CB1F1B"/>
    <w:rsid w:val="00CB53C5"/>
    <w:rsid w:val="00CC5445"/>
    <w:rsid w:val="00CD6D9F"/>
    <w:rsid w:val="00CE5FA9"/>
    <w:rsid w:val="00CF1B8C"/>
    <w:rsid w:val="00CF3981"/>
    <w:rsid w:val="00D00F4A"/>
    <w:rsid w:val="00D03C7F"/>
    <w:rsid w:val="00D078BB"/>
    <w:rsid w:val="00D079A2"/>
    <w:rsid w:val="00D12739"/>
    <w:rsid w:val="00D206EE"/>
    <w:rsid w:val="00D264C8"/>
    <w:rsid w:val="00D32822"/>
    <w:rsid w:val="00D37DC7"/>
    <w:rsid w:val="00D42DEF"/>
    <w:rsid w:val="00D4534B"/>
    <w:rsid w:val="00D573C8"/>
    <w:rsid w:val="00D864BB"/>
    <w:rsid w:val="00DA3AF5"/>
    <w:rsid w:val="00DA5EFC"/>
    <w:rsid w:val="00DB21F2"/>
    <w:rsid w:val="00DC79A9"/>
    <w:rsid w:val="00DD0596"/>
    <w:rsid w:val="00DD2933"/>
    <w:rsid w:val="00DD4B0C"/>
    <w:rsid w:val="00DD7044"/>
    <w:rsid w:val="00DF36F5"/>
    <w:rsid w:val="00DF6036"/>
    <w:rsid w:val="00DF6ED4"/>
    <w:rsid w:val="00DF7E98"/>
    <w:rsid w:val="00E012F5"/>
    <w:rsid w:val="00E13EB9"/>
    <w:rsid w:val="00E30902"/>
    <w:rsid w:val="00E31C8D"/>
    <w:rsid w:val="00E359E5"/>
    <w:rsid w:val="00E4254D"/>
    <w:rsid w:val="00E711AA"/>
    <w:rsid w:val="00E7397E"/>
    <w:rsid w:val="00E8004A"/>
    <w:rsid w:val="00E87887"/>
    <w:rsid w:val="00EA3561"/>
    <w:rsid w:val="00EB3D20"/>
    <w:rsid w:val="00EB5448"/>
    <w:rsid w:val="00EE01CC"/>
    <w:rsid w:val="00EE466E"/>
    <w:rsid w:val="00F01578"/>
    <w:rsid w:val="00F026BF"/>
    <w:rsid w:val="00F17F47"/>
    <w:rsid w:val="00F268B6"/>
    <w:rsid w:val="00F30E4B"/>
    <w:rsid w:val="00F51928"/>
    <w:rsid w:val="00F62175"/>
    <w:rsid w:val="00F63416"/>
    <w:rsid w:val="00F63EB7"/>
    <w:rsid w:val="00F65CD5"/>
    <w:rsid w:val="00F71C81"/>
    <w:rsid w:val="00F80270"/>
    <w:rsid w:val="00F96A37"/>
    <w:rsid w:val="00FB6FEC"/>
    <w:rsid w:val="00FC5BB6"/>
    <w:rsid w:val="00FC7ED4"/>
    <w:rsid w:val="00FD1B9C"/>
    <w:rsid w:val="00FD6345"/>
    <w:rsid w:val="00FE2700"/>
    <w:rsid w:val="00FE42B8"/>
    <w:rsid w:val="00FE4747"/>
    <w:rsid w:val="00FE6E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C8"/>
    <w:pPr>
      <w:widowControl w:val="0"/>
      <w:jc w:val="both"/>
    </w:pPr>
  </w:style>
  <w:style w:type="paragraph" w:styleId="2">
    <w:name w:val="heading 2"/>
    <w:basedOn w:val="a"/>
    <w:next w:val="a"/>
    <w:link w:val="2Char"/>
    <w:unhideWhenUsed/>
    <w:qFormat/>
    <w:rsid w:val="00931036"/>
    <w:pPr>
      <w:keepNext/>
      <w:keepLines/>
      <w:outlineLvl w:val="1"/>
    </w:pPr>
    <w:rPr>
      <w:rFonts w:ascii="宋体" w:eastAsia="宋体" w:hAnsi="宋体" w:cs="Times New Roman"/>
      <w:b/>
      <w:bCs/>
      <w:sz w:val="18"/>
      <w:szCs w:val="18"/>
    </w:rPr>
  </w:style>
  <w:style w:type="paragraph" w:styleId="3">
    <w:name w:val="heading 3"/>
    <w:basedOn w:val="a"/>
    <w:next w:val="a"/>
    <w:link w:val="3Char"/>
    <w:uiPriority w:val="9"/>
    <w:semiHidden/>
    <w:unhideWhenUsed/>
    <w:qFormat/>
    <w:rsid w:val="007B29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20730"/>
    <w:pPr>
      <w:ind w:leftChars="2500" w:left="100"/>
    </w:pPr>
  </w:style>
  <w:style w:type="character" w:customStyle="1" w:styleId="Char">
    <w:name w:val="日期 Char"/>
    <w:basedOn w:val="a0"/>
    <w:link w:val="a3"/>
    <w:uiPriority w:val="99"/>
    <w:semiHidden/>
    <w:rsid w:val="00620730"/>
  </w:style>
  <w:style w:type="paragraph" w:styleId="a4">
    <w:name w:val="header"/>
    <w:basedOn w:val="a"/>
    <w:link w:val="Char0"/>
    <w:uiPriority w:val="99"/>
    <w:unhideWhenUsed/>
    <w:rsid w:val="001060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6057"/>
    <w:rPr>
      <w:sz w:val="18"/>
      <w:szCs w:val="18"/>
    </w:rPr>
  </w:style>
  <w:style w:type="paragraph" w:styleId="a5">
    <w:name w:val="footer"/>
    <w:basedOn w:val="a"/>
    <w:link w:val="Char1"/>
    <w:uiPriority w:val="99"/>
    <w:unhideWhenUsed/>
    <w:rsid w:val="00106057"/>
    <w:pPr>
      <w:tabs>
        <w:tab w:val="center" w:pos="4153"/>
        <w:tab w:val="right" w:pos="8306"/>
      </w:tabs>
      <w:snapToGrid w:val="0"/>
      <w:jc w:val="left"/>
    </w:pPr>
    <w:rPr>
      <w:sz w:val="18"/>
      <w:szCs w:val="18"/>
    </w:rPr>
  </w:style>
  <w:style w:type="character" w:customStyle="1" w:styleId="Char1">
    <w:name w:val="页脚 Char"/>
    <w:basedOn w:val="a0"/>
    <w:link w:val="a5"/>
    <w:uiPriority w:val="99"/>
    <w:rsid w:val="00106057"/>
    <w:rPr>
      <w:sz w:val="18"/>
      <w:szCs w:val="18"/>
    </w:rPr>
  </w:style>
  <w:style w:type="paragraph" w:styleId="a6">
    <w:name w:val="List Paragraph"/>
    <w:basedOn w:val="a"/>
    <w:uiPriority w:val="34"/>
    <w:qFormat/>
    <w:rsid w:val="00106057"/>
    <w:pPr>
      <w:ind w:firstLineChars="200" w:firstLine="420"/>
    </w:pPr>
  </w:style>
  <w:style w:type="table" w:styleId="a7">
    <w:name w:val="Table Grid"/>
    <w:basedOn w:val="a1"/>
    <w:uiPriority w:val="59"/>
    <w:rsid w:val="00064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31036"/>
    <w:rPr>
      <w:sz w:val="21"/>
      <w:szCs w:val="21"/>
    </w:rPr>
  </w:style>
  <w:style w:type="paragraph" w:styleId="a9">
    <w:name w:val="annotation text"/>
    <w:basedOn w:val="a"/>
    <w:link w:val="Char2"/>
    <w:uiPriority w:val="99"/>
    <w:semiHidden/>
    <w:unhideWhenUsed/>
    <w:rsid w:val="00931036"/>
    <w:pPr>
      <w:jc w:val="left"/>
    </w:pPr>
  </w:style>
  <w:style w:type="character" w:customStyle="1" w:styleId="Char2">
    <w:name w:val="批注文字 Char"/>
    <w:basedOn w:val="a0"/>
    <w:link w:val="a9"/>
    <w:uiPriority w:val="99"/>
    <w:semiHidden/>
    <w:rsid w:val="00931036"/>
  </w:style>
  <w:style w:type="character" w:customStyle="1" w:styleId="2Char">
    <w:name w:val="标题 2 Char"/>
    <w:basedOn w:val="a0"/>
    <w:link w:val="2"/>
    <w:rsid w:val="00931036"/>
    <w:rPr>
      <w:rFonts w:ascii="宋体" w:eastAsia="宋体" w:hAnsi="宋体" w:cs="Times New Roman"/>
      <w:b/>
      <w:bCs/>
      <w:sz w:val="18"/>
      <w:szCs w:val="18"/>
    </w:rPr>
  </w:style>
  <w:style w:type="paragraph" w:styleId="aa">
    <w:name w:val="Balloon Text"/>
    <w:basedOn w:val="a"/>
    <w:link w:val="Char3"/>
    <w:uiPriority w:val="99"/>
    <w:semiHidden/>
    <w:unhideWhenUsed/>
    <w:rsid w:val="001E1DC6"/>
    <w:rPr>
      <w:sz w:val="18"/>
      <w:szCs w:val="18"/>
    </w:rPr>
  </w:style>
  <w:style w:type="character" w:customStyle="1" w:styleId="Char3">
    <w:name w:val="批注框文本 Char"/>
    <w:basedOn w:val="a0"/>
    <w:link w:val="aa"/>
    <w:uiPriority w:val="99"/>
    <w:semiHidden/>
    <w:rsid w:val="001E1DC6"/>
    <w:rPr>
      <w:sz w:val="18"/>
      <w:szCs w:val="18"/>
    </w:rPr>
  </w:style>
  <w:style w:type="paragraph" w:styleId="ab">
    <w:name w:val="Title"/>
    <w:basedOn w:val="a"/>
    <w:next w:val="a"/>
    <w:link w:val="Char4"/>
    <w:qFormat/>
    <w:rsid w:val="007B29B9"/>
    <w:pPr>
      <w:widowControl/>
      <w:spacing w:before="240" w:after="60"/>
      <w:jc w:val="center"/>
      <w:outlineLvl w:val="0"/>
    </w:pPr>
    <w:rPr>
      <w:rFonts w:ascii="Cambria" w:eastAsia="楷体" w:hAnsi="Cambria" w:cs="Times New Roman"/>
      <w:b/>
      <w:bCs/>
      <w:sz w:val="52"/>
      <w:szCs w:val="32"/>
    </w:rPr>
  </w:style>
  <w:style w:type="character" w:customStyle="1" w:styleId="Char4">
    <w:name w:val="标题 Char"/>
    <w:basedOn w:val="a0"/>
    <w:link w:val="ab"/>
    <w:rsid w:val="007B29B9"/>
    <w:rPr>
      <w:rFonts w:ascii="Cambria" w:eastAsia="楷体" w:hAnsi="Cambria" w:cs="Times New Roman"/>
      <w:b/>
      <w:bCs/>
      <w:sz w:val="52"/>
      <w:szCs w:val="32"/>
    </w:rPr>
  </w:style>
  <w:style w:type="character" w:customStyle="1" w:styleId="3Char">
    <w:name w:val="标题 3 Char"/>
    <w:basedOn w:val="a0"/>
    <w:link w:val="3"/>
    <w:uiPriority w:val="9"/>
    <w:semiHidden/>
    <w:rsid w:val="007B29B9"/>
    <w:rPr>
      <w:b/>
      <w:bCs/>
      <w:sz w:val="32"/>
      <w:szCs w:val="32"/>
    </w:rPr>
  </w:style>
</w:styles>
</file>

<file path=word/webSettings.xml><?xml version="1.0" encoding="utf-8"?>
<w:webSettings xmlns:r="http://schemas.openxmlformats.org/officeDocument/2006/relationships" xmlns:w="http://schemas.openxmlformats.org/wordprocessingml/2006/main">
  <w:divs>
    <w:div w:id="74323431">
      <w:bodyDiv w:val="1"/>
      <w:marLeft w:val="0"/>
      <w:marRight w:val="0"/>
      <w:marTop w:val="0"/>
      <w:marBottom w:val="0"/>
      <w:divBdr>
        <w:top w:val="none" w:sz="0" w:space="0" w:color="auto"/>
        <w:left w:val="none" w:sz="0" w:space="0" w:color="auto"/>
        <w:bottom w:val="none" w:sz="0" w:space="0" w:color="auto"/>
        <w:right w:val="none" w:sz="0" w:space="0" w:color="auto"/>
      </w:divBdr>
    </w:div>
    <w:div w:id="98841947">
      <w:bodyDiv w:val="1"/>
      <w:marLeft w:val="0"/>
      <w:marRight w:val="0"/>
      <w:marTop w:val="0"/>
      <w:marBottom w:val="0"/>
      <w:divBdr>
        <w:top w:val="none" w:sz="0" w:space="0" w:color="auto"/>
        <w:left w:val="none" w:sz="0" w:space="0" w:color="auto"/>
        <w:bottom w:val="none" w:sz="0" w:space="0" w:color="auto"/>
        <w:right w:val="none" w:sz="0" w:space="0" w:color="auto"/>
      </w:divBdr>
      <w:divsChild>
        <w:div w:id="1580405655">
          <w:marLeft w:val="1440"/>
          <w:marRight w:val="0"/>
          <w:marTop w:val="0"/>
          <w:marBottom w:val="0"/>
          <w:divBdr>
            <w:top w:val="none" w:sz="0" w:space="0" w:color="auto"/>
            <w:left w:val="none" w:sz="0" w:space="0" w:color="auto"/>
            <w:bottom w:val="none" w:sz="0" w:space="0" w:color="auto"/>
            <w:right w:val="none" w:sz="0" w:space="0" w:color="auto"/>
          </w:divBdr>
        </w:div>
      </w:divsChild>
    </w:div>
    <w:div w:id="225921042">
      <w:bodyDiv w:val="1"/>
      <w:marLeft w:val="0"/>
      <w:marRight w:val="0"/>
      <w:marTop w:val="0"/>
      <w:marBottom w:val="0"/>
      <w:divBdr>
        <w:top w:val="none" w:sz="0" w:space="0" w:color="auto"/>
        <w:left w:val="none" w:sz="0" w:space="0" w:color="auto"/>
        <w:bottom w:val="none" w:sz="0" w:space="0" w:color="auto"/>
        <w:right w:val="none" w:sz="0" w:space="0" w:color="auto"/>
      </w:divBdr>
      <w:divsChild>
        <w:div w:id="666178175">
          <w:marLeft w:val="720"/>
          <w:marRight w:val="0"/>
          <w:marTop w:val="0"/>
          <w:marBottom w:val="0"/>
          <w:divBdr>
            <w:top w:val="none" w:sz="0" w:space="0" w:color="auto"/>
            <w:left w:val="none" w:sz="0" w:space="0" w:color="auto"/>
            <w:bottom w:val="none" w:sz="0" w:space="0" w:color="auto"/>
            <w:right w:val="none" w:sz="0" w:space="0" w:color="auto"/>
          </w:divBdr>
        </w:div>
      </w:divsChild>
    </w:div>
    <w:div w:id="653877111">
      <w:bodyDiv w:val="1"/>
      <w:marLeft w:val="0"/>
      <w:marRight w:val="0"/>
      <w:marTop w:val="0"/>
      <w:marBottom w:val="0"/>
      <w:divBdr>
        <w:top w:val="none" w:sz="0" w:space="0" w:color="auto"/>
        <w:left w:val="none" w:sz="0" w:space="0" w:color="auto"/>
        <w:bottom w:val="none" w:sz="0" w:space="0" w:color="auto"/>
        <w:right w:val="none" w:sz="0" w:space="0" w:color="auto"/>
      </w:divBdr>
    </w:div>
    <w:div w:id="832843157">
      <w:bodyDiv w:val="1"/>
      <w:marLeft w:val="0"/>
      <w:marRight w:val="0"/>
      <w:marTop w:val="0"/>
      <w:marBottom w:val="0"/>
      <w:divBdr>
        <w:top w:val="none" w:sz="0" w:space="0" w:color="auto"/>
        <w:left w:val="none" w:sz="0" w:space="0" w:color="auto"/>
        <w:bottom w:val="none" w:sz="0" w:space="0" w:color="auto"/>
        <w:right w:val="none" w:sz="0" w:space="0" w:color="auto"/>
      </w:divBdr>
      <w:divsChild>
        <w:div w:id="163017097">
          <w:marLeft w:val="720"/>
          <w:marRight w:val="0"/>
          <w:marTop w:val="0"/>
          <w:marBottom w:val="0"/>
          <w:divBdr>
            <w:top w:val="none" w:sz="0" w:space="0" w:color="auto"/>
            <w:left w:val="none" w:sz="0" w:space="0" w:color="auto"/>
            <w:bottom w:val="none" w:sz="0" w:space="0" w:color="auto"/>
            <w:right w:val="none" w:sz="0" w:space="0" w:color="auto"/>
          </w:divBdr>
        </w:div>
      </w:divsChild>
    </w:div>
    <w:div w:id="851916579">
      <w:bodyDiv w:val="1"/>
      <w:marLeft w:val="0"/>
      <w:marRight w:val="0"/>
      <w:marTop w:val="0"/>
      <w:marBottom w:val="0"/>
      <w:divBdr>
        <w:top w:val="none" w:sz="0" w:space="0" w:color="auto"/>
        <w:left w:val="none" w:sz="0" w:space="0" w:color="auto"/>
        <w:bottom w:val="none" w:sz="0" w:space="0" w:color="auto"/>
        <w:right w:val="none" w:sz="0" w:space="0" w:color="auto"/>
      </w:divBdr>
      <w:divsChild>
        <w:div w:id="1442340088">
          <w:marLeft w:val="1440"/>
          <w:marRight w:val="0"/>
          <w:marTop w:val="0"/>
          <w:marBottom w:val="0"/>
          <w:divBdr>
            <w:top w:val="none" w:sz="0" w:space="0" w:color="auto"/>
            <w:left w:val="none" w:sz="0" w:space="0" w:color="auto"/>
            <w:bottom w:val="none" w:sz="0" w:space="0" w:color="auto"/>
            <w:right w:val="none" w:sz="0" w:space="0" w:color="auto"/>
          </w:divBdr>
        </w:div>
        <w:div w:id="1333948501">
          <w:marLeft w:val="1440"/>
          <w:marRight w:val="0"/>
          <w:marTop w:val="0"/>
          <w:marBottom w:val="0"/>
          <w:divBdr>
            <w:top w:val="none" w:sz="0" w:space="0" w:color="auto"/>
            <w:left w:val="none" w:sz="0" w:space="0" w:color="auto"/>
            <w:bottom w:val="none" w:sz="0" w:space="0" w:color="auto"/>
            <w:right w:val="none" w:sz="0" w:space="0" w:color="auto"/>
          </w:divBdr>
        </w:div>
        <w:div w:id="1861696116">
          <w:marLeft w:val="1440"/>
          <w:marRight w:val="0"/>
          <w:marTop w:val="0"/>
          <w:marBottom w:val="0"/>
          <w:divBdr>
            <w:top w:val="none" w:sz="0" w:space="0" w:color="auto"/>
            <w:left w:val="none" w:sz="0" w:space="0" w:color="auto"/>
            <w:bottom w:val="none" w:sz="0" w:space="0" w:color="auto"/>
            <w:right w:val="none" w:sz="0" w:space="0" w:color="auto"/>
          </w:divBdr>
        </w:div>
        <w:div w:id="1626622437">
          <w:marLeft w:val="1440"/>
          <w:marRight w:val="0"/>
          <w:marTop w:val="0"/>
          <w:marBottom w:val="0"/>
          <w:divBdr>
            <w:top w:val="none" w:sz="0" w:space="0" w:color="auto"/>
            <w:left w:val="none" w:sz="0" w:space="0" w:color="auto"/>
            <w:bottom w:val="none" w:sz="0" w:space="0" w:color="auto"/>
            <w:right w:val="none" w:sz="0" w:space="0" w:color="auto"/>
          </w:divBdr>
        </w:div>
        <w:div w:id="473067165">
          <w:marLeft w:val="1440"/>
          <w:marRight w:val="0"/>
          <w:marTop w:val="0"/>
          <w:marBottom w:val="0"/>
          <w:divBdr>
            <w:top w:val="none" w:sz="0" w:space="0" w:color="auto"/>
            <w:left w:val="none" w:sz="0" w:space="0" w:color="auto"/>
            <w:bottom w:val="none" w:sz="0" w:space="0" w:color="auto"/>
            <w:right w:val="none" w:sz="0" w:space="0" w:color="auto"/>
          </w:divBdr>
        </w:div>
        <w:div w:id="24140034">
          <w:marLeft w:val="1440"/>
          <w:marRight w:val="0"/>
          <w:marTop w:val="0"/>
          <w:marBottom w:val="0"/>
          <w:divBdr>
            <w:top w:val="none" w:sz="0" w:space="0" w:color="auto"/>
            <w:left w:val="none" w:sz="0" w:space="0" w:color="auto"/>
            <w:bottom w:val="none" w:sz="0" w:space="0" w:color="auto"/>
            <w:right w:val="none" w:sz="0" w:space="0" w:color="auto"/>
          </w:divBdr>
        </w:div>
      </w:divsChild>
    </w:div>
    <w:div w:id="1678386673">
      <w:bodyDiv w:val="1"/>
      <w:marLeft w:val="0"/>
      <w:marRight w:val="0"/>
      <w:marTop w:val="0"/>
      <w:marBottom w:val="0"/>
      <w:divBdr>
        <w:top w:val="none" w:sz="0" w:space="0" w:color="auto"/>
        <w:left w:val="none" w:sz="0" w:space="0" w:color="auto"/>
        <w:bottom w:val="none" w:sz="0" w:space="0" w:color="auto"/>
        <w:right w:val="none" w:sz="0" w:space="0" w:color="auto"/>
      </w:divBdr>
    </w:div>
    <w:div w:id="1793476359">
      <w:bodyDiv w:val="1"/>
      <w:marLeft w:val="0"/>
      <w:marRight w:val="0"/>
      <w:marTop w:val="0"/>
      <w:marBottom w:val="0"/>
      <w:divBdr>
        <w:top w:val="none" w:sz="0" w:space="0" w:color="auto"/>
        <w:left w:val="none" w:sz="0" w:space="0" w:color="auto"/>
        <w:bottom w:val="none" w:sz="0" w:space="0" w:color="auto"/>
        <w:right w:val="none" w:sz="0" w:space="0" w:color="auto"/>
      </w:divBdr>
      <w:divsChild>
        <w:div w:id="20557396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8C8A6-E88D-4F70-A036-67A87EDC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224</Words>
  <Characters>1280</Characters>
  <Application>Microsoft Office Word</Application>
  <DocSecurity>0</DocSecurity>
  <Lines>10</Lines>
  <Paragraphs>3</Paragraphs>
  <ScaleCrop>false</ScaleCrop>
  <Company>Lenovo</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sjc</dc:creator>
  <cp:lastModifiedBy>WIN7</cp:lastModifiedBy>
  <cp:revision>6</cp:revision>
  <dcterms:created xsi:type="dcterms:W3CDTF">2016-10-12T12:40:00Z</dcterms:created>
  <dcterms:modified xsi:type="dcterms:W3CDTF">2016-10-12T13:33:00Z</dcterms:modified>
</cp:coreProperties>
</file>